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BDC0B0" w14:textId="1CCA1D0F" w:rsidR="00C87171" w:rsidRPr="00F40A23" w:rsidRDefault="00DB509B" w:rsidP="00C87171">
      <w:pPr>
        <w:rPr>
          <w:rFonts w:ascii="Arial" w:hAnsi="Arial" w:cs="Arial"/>
          <w:b/>
          <w:sz w:val="32"/>
          <w:szCs w:val="32"/>
        </w:rPr>
      </w:pPr>
      <w:r w:rsidRPr="00DB509B">
        <w:rPr>
          <w:rFonts w:ascii="Arial" w:hAnsi="Arial" w:cs="Arial"/>
          <w:b/>
          <w:sz w:val="32"/>
          <w:szCs w:val="32"/>
        </w:rPr>
        <w:t>New Digital Solutions Launch Globally</w:t>
      </w:r>
    </w:p>
    <w:p w14:paraId="094F0FB3" w14:textId="57C06452" w:rsidR="00750C62" w:rsidRPr="00F40A23" w:rsidRDefault="00750C62" w:rsidP="00750C62">
      <w:pPr>
        <w:rPr>
          <w:rFonts w:ascii="Arial" w:hAnsi="Arial" w:cs="Arial"/>
          <w:b/>
          <w:sz w:val="20"/>
          <w:szCs w:val="20"/>
        </w:rPr>
      </w:pPr>
    </w:p>
    <w:p w14:paraId="3D40DB10" w14:textId="41BBF1E5" w:rsidR="00DB509B" w:rsidRPr="00DB509B" w:rsidRDefault="00DB509B" w:rsidP="00DB509B">
      <w:pPr>
        <w:rPr>
          <w:rFonts w:ascii="Arial" w:hAnsi="Arial" w:cs="Arial"/>
          <w:sz w:val="20"/>
          <w:szCs w:val="20"/>
        </w:rPr>
      </w:pPr>
      <w:proofErr w:type="spellStart"/>
      <w:r w:rsidRPr="00DB509B">
        <w:rPr>
          <w:rFonts w:ascii="Arial" w:hAnsi="Arial" w:cs="Arial"/>
          <w:sz w:val="20"/>
          <w:szCs w:val="20"/>
        </w:rPr>
        <w:t>ClearCorrect</w:t>
      </w:r>
      <w:proofErr w:type="spellEnd"/>
      <w:r w:rsidRPr="00DB509B">
        <w:rPr>
          <w:rFonts w:ascii="Arial" w:hAnsi="Arial" w:cs="Arial"/>
          <w:sz w:val="20"/>
          <w:szCs w:val="20"/>
          <w:vertAlign w:val="superscript"/>
        </w:rPr>
        <w:t>®</w:t>
      </w:r>
      <w:r w:rsidRPr="00DB509B">
        <w:rPr>
          <w:rFonts w:ascii="Arial" w:hAnsi="Arial" w:cs="Arial"/>
          <w:sz w:val="20"/>
          <w:szCs w:val="20"/>
        </w:rPr>
        <w:t xml:space="preserve"> excitedly unveiled a new suite of products and features globally, on March 26, 2024. These products and features aim to elevate clinicians' practices, to achieve their full potential. Clinicians can enjoy an enhanced </w:t>
      </w:r>
      <w:proofErr w:type="spellStart"/>
      <w:r w:rsidRPr="00DB509B">
        <w:rPr>
          <w:rFonts w:ascii="Arial" w:hAnsi="Arial" w:cs="Arial"/>
          <w:sz w:val="20"/>
          <w:szCs w:val="20"/>
        </w:rPr>
        <w:t>ClearCorrect</w:t>
      </w:r>
      <w:proofErr w:type="spellEnd"/>
      <w:r w:rsidRPr="00DB509B">
        <w:rPr>
          <w:rFonts w:ascii="Arial" w:hAnsi="Arial" w:cs="Arial"/>
          <w:sz w:val="20"/>
          <w:szCs w:val="20"/>
        </w:rPr>
        <w:t xml:space="preserve"> Digital Workflow, with more features and improvements, to take their digital orthodontic practices even further. Upgrades to the Virtuo Vivo workflow and Sync Mobile App redefine efficiency, streamlining record collection, case submission and case review management. </w:t>
      </w:r>
      <w:proofErr w:type="spellStart"/>
      <w:r w:rsidRPr="00DB509B">
        <w:rPr>
          <w:rFonts w:ascii="Arial" w:hAnsi="Arial" w:cs="Arial"/>
          <w:sz w:val="20"/>
          <w:szCs w:val="20"/>
        </w:rPr>
        <w:t>ClearPilot</w:t>
      </w:r>
      <w:proofErr w:type="spellEnd"/>
      <w:r w:rsidRPr="00DB509B">
        <w:rPr>
          <w:rFonts w:ascii="Arial" w:hAnsi="Arial" w:cs="Arial"/>
          <w:sz w:val="20"/>
          <w:szCs w:val="20"/>
          <w:vertAlign w:val="superscript"/>
        </w:rPr>
        <w:t>™</w:t>
      </w:r>
      <w:r w:rsidRPr="00DB509B">
        <w:rPr>
          <w:rFonts w:ascii="Arial" w:hAnsi="Arial" w:cs="Arial"/>
          <w:sz w:val="20"/>
          <w:szCs w:val="20"/>
        </w:rPr>
        <w:t xml:space="preserve"> 8.0 also implemented upgrades, offering increased setup control and accuracy.</w:t>
      </w:r>
    </w:p>
    <w:p w14:paraId="7C20D8C3" w14:textId="151D654C" w:rsidR="00DB509B" w:rsidRPr="00DB509B" w:rsidRDefault="00DB509B" w:rsidP="00DB509B">
      <w:pPr>
        <w:rPr>
          <w:rFonts w:ascii="Arial" w:hAnsi="Arial" w:cs="Arial"/>
          <w:sz w:val="20"/>
          <w:szCs w:val="20"/>
        </w:rPr>
      </w:pPr>
    </w:p>
    <w:p w14:paraId="3919F2E9" w14:textId="0868408E" w:rsidR="00F801BA" w:rsidRPr="00DB509B" w:rsidRDefault="00DB509B" w:rsidP="00DB509B">
      <w:pPr>
        <w:rPr>
          <w:rFonts w:ascii="Arial" w:hAnsi="Arial" w:cs="Arial"/>
          <w:b/>
          <w:bCs/>
          <w:sz w:val="20"/>
          <w:szCs w:val="20"/>
        </w:rPr>
      </w:pPr>
      <w:r w:rsidRPr="00DB509B">
        <w:rPr>
          <w:rFonts w:ascii="Arial" w:hAnsi="Arial" w:cs="Arial"/>
          <w:b/>
          <w:bCs/>
          <w:sz w:val="20"/>
          <w:szCs w:val="20"/>
        </w:rPr>
        <w:t>Virtuo Vivo Expanded Workflow</w:t>
      </w:r>
    </w:p>
    <w:p w14:paraId="217F7B1F" w14:textId="76B8604F" w:rsidR="00DB509B" w:rsidRPr="00DB509B" w:rsidRDefault="00DB509B" w:rsidP="00DB509B">
      <w:pPr>
        <w:rPr>
          <w:rFonts w:ascii="Arial" w:hAnsi="Arial" w:cs="Arial"/>
          <w:sz w:val="20"/>
          <w:szCs w:val="20"/>
        </w:rPr>
      </w:pPr>
      <w:r w:rsidRPr="00DB509B">
        <w:rPr>
          <w:rFonts w:ascii="Arial" w:hAnsi="Arial" w:cs="Arial"/>
          <w:sz w:val="20"/>
          <w:szCs w:val="20"/>
        </w:rPr>
        <w:drawing>
          <wp:anchor distT="0" distB="0" distL="114300" distR="114300" simplePos="0" relativeHeight="251658240" behindDoc="0" locked="0" layoutInCell="1" allowOverlap="1" wp14:anchorId="18911DB5" wp14:editId="14697E09">
            <wp:simplePos x="0" y="0"/>
            <wp:positionH relativeFrom="column">
              <wp:posOffset>3810</wp:posOffset>
            </wp:positionH>
            <wp:positionV relativeFrom="paragraph">
              <wp:posOffset>12700</wp:posOffset>
            </wp:positionV>
            <wp:extent cx="3409315" cy="2269490"/>
            <wp:effectExtent l="0" t="0" r="635" b="0"/>
            <wp:wrapSquare wrapText="bothSides"/>
            <wp:docPr id="34726024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409315" cy="22694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B509B">
        <w:rPr>
          <w:rFonts w:ascii="Arial" w:hAnsi="Arial" w:cs="Arial"/>
          <w:sz w:val="20"/>
          <w:szCs w:val="20"/>
        </w:rPr>
        <w:t xml:space="preserve">The Virtuo Vivo expanded workflow* supports all ClearCorrect workflows, including new aligner orders, new retainer orders and case revisions, giving clinicians maximum flexibility, and empowering them to do their best work. </w:t>
      </w:r>
    </w:p>
    <w:p w14:paraId="32A32B8E" w14:textId="4D70D850" w:rsidR="00DB509B" w:rsidRPr="00DB509B" w:rsidRDefault="00DB509B" w:rsidP="00DB509B">
      <w:pPr>
        <w:pStyle w:val="ListParagraph"/>
        <w:numPr>
          <w:ilvl w:val="0"/>
          <w:numId w:val="13"/>
        </w:numPr>
        <w:rPr>
          <w:rFonts w:ascii="Arial" w:hAnsi="Arial" w:cs="Arial"/>
          <w:sz w:val="20"/>
          <w:szCs w:val="20"/>
        </w:rPr>
      </w:pPr>
      <w:r w:rsidRPr="00DB509B">
        <w:rPr>
          <w:rFonts w:ascii="Arial" w:hAnsi="Arial" w:cs="Arial"/>
          <w:sz w:val="20"/>
          <w:szCs w:val="20"/>
        </w:rPr>
        <w:t xml:space="preserve">Create new aligner orders </w:t>
      </w:r>
    </w:p>
    <w:p w14:paraId="38CAB184" w14:textId="607C184E" w:rsidR="00DB509B" w:rsidRPr="00DB509B" w:rsidRDefault="00DB509B" w:rsidP="00DB509B">
      <w:pPr>
        <w:pStyle w:val="ListParagraph"/>
        <w:numPr>
          <w:ilvl w:val="0"/>
          <w:numId w:val="13"/>
        </w:numPr>
        <w:rPr>
          <w:rFonts w:ascii="Arial" w:hAnsi="Arial" w:cs="Arial"/>
          <w:sz w:val="20"/>
          <w:szCs w:val="20"/>
        </w:rPr>
      </w:pPr>
      <w:r w:rsidRPr="00DB509B">
        <w:rPr>
          <w:rFonts w:ascii="Arial" w:hAnsi="Arial" w:cs="Arial"/>
          <w:sz w:val="20"/>
          <w:szCs w:val="20"/>
        </w:rPr>
        <w:t xml:space="preserve">Create new retainer orders </w:t>
      </w:r>
    </w:p>
    <w:p w14:paraId="5308E101" w14:textId="33EC5CB4" w:rsidR="00DB509B" w:rsidRPr="00DB509B" w:rsidRDefault="00DB509B" w:rsidP="00DB509B">
      <w:pPr>
        <w:pStyle w:val="ListParagraph"/>
        <w:numPr>
          <w:ilvl w:val="0"/>
          <w:numId w:val="13"/>
        </w:numPr>
        <w:rPr>
          <w:rFonts w:ascii="Arial" w:hAnsi="Arial" w:cs="Arial"/>
          <w:sz w:val="20"/>
          <w:szCs w:val="20"/>
        </w:rPr>
      </w:pPr>
      <w:r w:rsidRPr="00DB509B">
        <w:rPr>
          <w:rFonts w:ascii="Arial" w:hAnsi="Arial" w:cs="Arial"/>
          <w:sz w:val="20"/>
          <w:szCs w:val="20"/>
        </w:rPr>
        <w:t xml:space="preserve">Seamlessly handle case revisions </w:t>
      </w:r>
    </w:p>
    <w:p w14:paraId="16ACCB37" w14:textId="28FEB608" w:rsidR="00DB509B" w:rsidRPr="00DB509B" w:rsidRDefault="00DB509B" w:rsidP="00DB509B">
      <w:pPr>
        <w:pStyle w:val="ListParagraph"/>
        <w:numPr>
          <w:ilvl w:val="0"/>
          <w:numId w:val="13"/>
        </w:numPr>
        <w:rPr>
          <w:rFonts w:ascii="Arial" w:hAnsi="Arial" w:cs="Arial"/>
          <w:sz w:val="20"/>
          <w:szCs w:val="20"/>
        </w:rPr>
      </w:pPr>
      <w:r w:rsidRPr="00DB509B">
        <w:rPr>
          <w:rFonts w:ascii="Arial" w:hAnsi="Arial" w:cs="Arial"/>
          <w:sz w:val="20"/>
          <w:szCs w:val="20"/>
        </w:rPr>
        <w:t xml:space="preserve">Fast scanning feature for ClearCorrect cases </w:t>
      </w:r>
    </w:p>
    <w:p w14:paraId="71FD3E39" w14:textId="77777777" w:rsidR="00DB509B" w:rsidRPr="00DB509B" w:rsidRDefault="00DB509B" w:rsidP="00DB509B">
      <w:pPr>
        <w:ind w:left="360"/>
        <w:rPr>
          <w:rFonts w:ascii="Arial" w:hAnsi="Arial" w:cs="Arial"/>
          <w:sz w:val="20"/>
          <w:szCs w:val="20"/>
        </w:rPr>
      </w:pPr>
    </w:p>
    <w:p w14:paraId="7DFCCD60" w14:textId="54B9DDAF" w:rsidR="00DB509B" w:rsidRDefault="00DB509B" w:rsidP="00DB509B">
      <w:pPr>
        <w:rPr>
          <w:rFonts w:ascii="Arial" w:hAnsi="Arial" w:cs="Arial"/>
          <w:sz w:val="20"/>
          <w:szCs w:val="20"/>
        </w:rPr>
      </w:pPr>
      <w:r w:rsidRPr="00DB509B">
        <w:rPr>
          <w:rFonts w:ascii="Arial" w:hAnsi="Arial" w:cs="Arial"/>
          <w:sz w:val="20"/>
          <w:szCs w:val="20"/>
        </w:rPr>
        <w:t xml:space="preserve">The latest IOS integrations, including the expanded Virtuo Vivo workflow, make it easy for clinicians to delegate operational steps in the intraoral scanning process to their staff.** ClearCorrect is committed to the continuous empowerment of clinicians, development of their staff and elevation of their practices. </w:t>
      </w:r>
    </w:p>
    <w:p w14:paraId="6F8EB49A" w14:textId="79A61253" w:rsidR="00DB509B" w:rsidRPr="00DB509B" w:rsidRDefault="00DB509B" w:rsidP="00DB509B">
      <w:pPr>
        <w:rPr>
          <w:rFonts w:ascii="Arial" w:hAnsi="Arial" w:cs="Arial"/>
          <w:sz w:val="20"/>
          <w:szCs w:val="20"/>
        </w:rPr>
      </w:pPr>
    </w:p>
    <w:p w14:paraId="665FD841" w14:textId="7F0863E5" w:rsidR="00DB509B" w:rsidRPr="00DB509B" w:rsidRDefault="00DB509B" w:rsidP="00DB509B">
      <w:pPr>
        <w:rPr>
          <w:rFonts w:ascii="Arial" w:hAnsi="Arial" w:cs="Arial"/>
          <w:i/>
          <w:iCs/>
          <w:sz w:val="20"/>
          <w:szCs w:val="20"/>
        </w:rPr>
      </w:pPr>
      <w:r w:rsidRPr="00DB509B">
        <w:rPr>
          <w:rFonts w:ascii="Arial" w:hAnsi="Arial" w:cs="Arial"/>
          <w:i/>
          <w:iCs/>
          <w:sz w:val="20"/>
          <w:szCs w:val="20"/>
        </w:rPr>
        <w:t xml:space="preserve">*Revision workflow available in April </w:t>
      </w:r>
    </w:p>
    <w:p w14:paraId="1C7849C8" w14:textId="7AE4B5FE" w:rsidR="00F801BA" w:rsidRPr="00DB509B" w:rsidRDefault="00DB509B" w:rsidP="00DB509B">
      <w:pPr>
        <w:rPr>
          <w:rFonts w:ascii="Arial" w:hAnsi="Arial" w:cs="Arial"/>
          <w:sz w:val="20"/>
          <w:szCs w:val="20"/>
        </w:rPr>
      </w:pPr>
      <w:r w:rsidRPr="00DB509B">
        <w:rPr>
          <w:rFonts w:ascii="Arial" w:hAnsi="Arial" w:cs="Arial"/>
          <w:i/>
          <w:iCs/>
          <w:sz w:val="20"/>
          <w:szCs w:val="20"/>
        </w:rPr>
        <w:t>**Where allowed by law</w:t>
      </w:r>
    </w:p>
    <w:p w14:paraId="4DB35147" w14:textId="77777777" w:rsidR="00F801BA" w:rsidRPr="00DB509B" w:rsidRDefault="00F801BA" w:rsidP="00F801BA">
      <w:pPr>
        <w:rPr>
          <w:rFonts w:ascii="Arial" w:hAnsi="Arial" w:cs="Arial"/>
          <w:sz w:val="20"/>
          <w:szCs w:val="20"/>
        </w:rPr>
      </w:pPr>
    </w:p>
    <w:p w14:paraId="5701211E" w14:textId="20912C54" w:rsidR="00DB509B" w:rsidRPr="00DB509B" w:rsidRDefault="00DB509B" w:rsidP="007C010E">
      <w:pPr>
        <w:rPr>
          <w:rFonts w:ascii="Arial" w:hAnsi="Arial" w:cs="Arial"/>
          <w:b/>
          <w:bCs/>
          <w:sz w:val="20"/>
          <w:szCs w:val="20"/>
        </w:rPr>
      </w:pPr>
      <w:proofErr w:type="spellStart"/>
      <w:r w:rsidRPr="00DB509B">
        <w:rPr>
          <w:rFonts w:ascii="Arial" w:hAnsi="Arial" w:cs="Arial"/>
          <w:b/>
          <w:bCs/>
          <w:sz w:val="20"/>
          <w:szCs w:val="20"/>
        </w:rPr>
        <w:t>ClearCorrect</w:t>
      </w:r>
      <w:proofErr w:type="spellEnd"/>
      <w:r w:rsidRPr="00DB509B">
        <w:rPr>
          <w:rFonts w:ascii="Arial" w:hAnsi="Arial" w:cs="Arial"/>
          <w:b/>
          <w:bCs/>
          <w:sz w:val="20"/>
          <w:szCs w:val="20"/>
        </w:rPr>
        <w:t xml:space="preserve"> Sync Mobile App 2.0</w:t>
      </w:r>
    </w:p>
    <w:p w14:paraId="2189E7A4" w14:textId="7A8A7176" w:rsidR="00DB509B" w:rsidRDefault="00DB509B" w:rsidP="007C010E">
      <w:pPr>
        <w:rPr>
          <w:rFonts w:ascii="Arial" w:hAnsi="Arial" w:cs="Arial"/>
          <w:sz w:val="20"/>
          <w:szCs w:val="20"/>
        </w:rPr>
      </w:pPr>
      <w:r>
        <w:rPr>
          <w:rFonts w:ascii="Times New Roman" w:hAnsi="Times New Roman" w:cs="Times New Roman"/>
          <w:b/>
          <w:bCs/>
          <w:noProof/>
          <w:sz w:val="24"/>
          <w:szCs w:val="24"/>
        </w:rPr>
        <w:drawing>
          <wp:anchor distT="0" distB="0" distL="114300" distR="114300" simplePos="0" relativeHeight="251660288" behindDoc="0" locked="0" layoutInCell="1" allowOverlap="1" wp14:anchorId="1FFFDB20" wp14:editId="7931425E">
            <wp:simplePos x="0" y="0"/>
            <wp:positionH relativeFrom="margin">
              <wp:posOffset>3810</wp:posOffset>
            </wp:positionH>
            <wp:positionV relativeFrom="paragraph">
              <wp:posOffset>12700</wp:posOffset>
            </wp:positionV>
            <wp:extent cx="3204000" cy="2237618"/>
            <wp:effectExtent l="0" t="0" r="0" b="0"/>
            <wp:wrapSquare wrapText="bothSides"/>
            <wp:docPr id="193385886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16885" t="12563" r="18112" b="19336"/>
                    <a:stretch/>
                  </pic:blipFill>
                  <pic:spPr bwMode="auto">
                    <a:xfrm>
                      <a:off x="0" y="0"/>
                      <a:ext cx="3204000" cy="223761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B509B">
        <w:rPr>
          <w:rFonts w:ascii="Arial" w:hAnsi="Arial" w:cs="Arial"/>
          <w:sz w:val="20"/>
          <w:szCs w:val="20"/>
        </w:rPr>
        <w:t xml:space="preserve">Clinicians can further streamline their workflows with the latest version of the </w:t>
      </w:r>
      <w:proofErr w:type="spellStart"/>
      <w:r w:rsidRPr="00DB509B">
        <w:rPr>
          <w:rFonts w:ascii="Arial" w:hAnsi="Arial" w:cs="Arial"/>
          <w:sz w:val="20"/>
          <w:szCs w:val="20"/>
        </w:rPr>
        <w:t>ClearCorrect</w:t>
      </w:r>
      <w:proofErr w:type="spellEnd"/>
      <w:r w:rsidRPr="00DB509B">
        <w:rPr>
          <w:rFonts w:ascii="Arial" w:hAnsi="Arial" w:cs="Arial"/>
          <w:sz w:val="20"/>
          <w:szCs w:val="20"/>
        </w:rPr>
        <w:t xml:space="preserve"> Sync App, digitalizing their operations for more efficient practice management. The app includes an expanded range of features that enable clinicians to easily start, review and manage cases:</w:t>
      </w:r>
    </w:p>
    <w:p w14:paraId="3C34785B" w14:textId="77777777" w:rsidR="00DB509B" w:rsidRPr="00DB509B" w:rsidRDefault="00DB509B" w:rsidP="00DB509B">
      <w:pPr>
        <w:pStyle w:val="ListParagraph"/>
        <w:numPr>
          <w:ilvl w:val="0"/>
          <w:numId w:val="16"/>
        </w:numPr>
        <w:ind w:left="284" w:hanging="284"/>
        <w:rPr>
          <w:rFonts w:ascii="Arial" w:hAnsi="Arial" w:cs="Arial"/>
          <w:sz w:val="20"/>
          <w:szCs w:val="20"/>
        </w:rPr>
      </w:pPr>
      <w:r w:rsidRPr="00DB509B">
        <w:rPr>
          <w:rFonts w:ascii="Arial" w:hAnsi="Arial" w:cs="Arial"/>
          <w:sz w:val="20"/>
          <w:szCs w:val="20"/>
        </w:rPr>
        <w:t>View all cases from the Doctor Portal</w:t>
      </w:r>
    </w:p>
    <w:p w14:paraId="0C0A7AD9" w14:textId="77777777" w:rsidR="00DB509B" w:rsidRDefault="00DB509B" w:rsidP="00DB509B">
      <w:pPr>
        <w:pStyle w:val="ListParagraph"/>
        <w:numPr>
          <w:ilvl w:val="0"/>
          <w:numId w:val="13"/>
        </w:numPr>
        <w:ind w:left="284" w:hanging="284"/>
        <w:rPr>
          <w:rFonts w:ascii="Arial" w:hAnsi="Arial" w:cs="Arial"/>
          <w:sz w:val="20"/>
          <w:szCs w:val="20"/>
        </w:rPr>
      </w:pPr>
      <w:r w:rsidRPr="00DB509B">
        <w:rPr>
          <w:rFonts w:ascii="Arial" w:hAnsi="Arial" w:cs="Arial"/>
          <w:sz w:val="20"/>
          <w:szCs w:val="20"/>
        </w:rPr>
        <w:t>Receive notifications for cases that need attention</w:t>
      </w:r>
    </w:p>
    <w:p w14:paraId="696E4AD7" w14:textId="35E7789A" w:rsidR="00DB509B" w:rsidRPr="00DB509B" w:rsidRDefault="00DB509B" w:rsidP="00DB509B">
      <w:pPr>
        <w:pStyle w:val="ListParagraph"/>
        <w:numPr>
          <w:ilvl w:val="0"/>
          <w:numId w:val="13"/>
        </w:numPr>
        <w:ind w:left="284" w:hanging="284"/>
        <w:rPr>
          <w:rFonts w:ascii="Arial" w:hAnsi="Arial" w:cs="Arial"/>
          <w:sz w:val="20"/>
          <w:szCs w:val="20"/>
        </w:rPr>
      </w:pPr>
      <w:r w:rsidRPr="00DB509B">
        <w:rPr>
          <w:rFonts w:ascii="Arial" w:hAnsi="Arial" w:cs="Arial"/>
          <w:sz w:val="20"/>
          <w:szCs w:val="20"/>
        </w:rPr>
        <w:t>Access to case details, such as shipment tracking</w:t>
      </w:r>
    </w:p>
    <w:p w14:paraId="473A0A7F" w14:textId="21975CA0" w:rsidR="00DB509B" w:rsidRPr="00DB509B" w:rsidRDefault="00DB509B" w:rsidP="00DB509B">
      <w:pPr>
        <w:pStyle w:val="ListParagraph"/>
        <w:numPr>
          <w:ilvl w:val="0"/>
          <w:numId w:val="13"/>
        </w:numPr>
        <w:ind w:left="284" w:hanging="284"/>
        <w:rPr>
          <w:rFonts w:ascii="Arial" w:hAnsi="Arial" w:cs="Arial"/>
          <w:sz w:val="20"/>
          <w:szCs w:val="20"/>
        </w:rPr>
      </w:pPr>
      <w:r w:rsidRPr="00DB509B">
        <w:rPr>
          <w:rFonts w:ascii="Arial" w:hAnsi="Arial" w:cs="Arial"/>
          <w:sz w:val="20"/>
          <w:szCs w:val="20"/>
        </w:rPr>
        <w:t xml:space="preserve">Access the Doctor Portal and </w:t>
      </w:r>
      <w:proofErr w:type="spellStart"/>
      <w:r w:rsidRPr="00DB509B">
        <w:rPr>
          <w:rFonts w:ascii="Arial" w:hAnsi="Arial" w:cs="Arial"/>
          <w:sz w:val="20"/>
          <w:szCs w:val="20"/>
        </w:rPr>
        <w:t>ClearPilot</w:t>
      </w:r>
      <w:proofErr w:type="spellEnd"/>
      <w:r w:rsidRPr="00DB509B">
        <w:rPr>
          <w:rFonts w:ascii="Arial" w:hAnsi="Arial" w:cs="Arial"/>
          <w:sz w:val="20"/>
          <w:szCs w:val="20"/>
        </w:rPr>
        <w:t xml:space="preserve"> directly in-app*</w:t>
      </w:r>
    </w:p>
    <w:p w14:paraId="18B195A9" w14:textId="77777777" w:rsidR="00DB509B" w:rsidRPr="00DB509B" w:rsidRDefault="00DB509B" w:rsidP="00DB509B">
      <w:pPr>
        <w:rPr>
          <w:rFonts w:ascii="Arial" w:hAnsi="Arial" w:cs="Arial"/>
          <w:sz w:val="20"/>
          <w:szCs w:val="20"/>
        </w:rPr>
      </w:pPr>
      <w:r w:rsidRPr="00DB509B">
        <w:rPr>
          <w:rFonts w:ascii="Arial" w:hAnsi="Arial" w:cs="Arial"/>
          <w:sz w:val="20"/>
          <w:szCs w:val="20"/>
        </w:rPr>
        <w:lastRenderedPageBreak/>
        <w:t>With the Sync Mobile App 2.0, clinicians will benefit from a seamless digital end-to-end experience, making collecting and submitting records, to reviewing and managing cases, more streamlined.</w:t>
      </w:r>
    </w:p>
    <w:p w14:paraId="7AB085F0" w14:textId="77777777" w:rsidR="00DB509B" w:rsidRDefault="00DB509B" w:rsidP="00DB509B">
      <w:pPr>
        <w:rPr>
          <w:rFonts w:ascii="Arial" w:hAnsi="Arial" w:cs="Arial"/>
          <w:i/>
          <w:iCs/>
          <w:sz w:val="20"/>
          <w:szCs w:val="20"/>
        </w:rPr>
      </w:pPr>
    </w:p>
    <w:p w14:paraId="0A280F6A" w14:textId="5E3036BB" w:rsidR="00DB509B" w:rsidRDefault="00DB509B" w:rsidP="00DB509B">
      <w:pPr>
        <w:rPr>
          <w:rFonts w:ascii="Arial" w:hAnsi="Arial" w:cs="Arial"/>
          <w:i/>
          <w:iCs/>
          <w:sz w:val="20"/>
          <w:szCs w:val="20"/>
        </w:rPr>
      </w:pPr>
      <w:r w:rsidRPr="00DB509B">
        <w:rPr>
          <w:rFonts w:ascii="Arial" w:hAnsi="Arial" w:cs="Arial"/>
          <w:i/>
          <w:iCs/>
          <w:sz w:val="20"/>
          <w:szCs w:val="20"/>
        </w:rPr>
        <w:t>*When an action is needed</w:t>
      </w:r>
    </w:p>
    <w:p w14:paraId="1FF7917F" w14:textId="77777777" w:rsidR="00DB509B" w:rsidRPr="00DB509B" w:rsidRDefault="00DB509B" w:rsidP="00DB509B">
      <w:pPr>
        <w:rPr>
          <w:rFonts w:ascii="Arial" w:hAnsi="Arial" w:cs="Arial"/>
          <w:i/>
          <w:iCs/>
          <w:sz w:val="20"/>
          <w:szCs w:val="20"/>
        </w:rPr>
      </w:pPr>
    </w:p>
    <w:p w14:paraId="17C55335" w14:textId="77777777" w:rsidR="00DB509B" w:rsidRDefault="00DB509B" w:rsidP="00DB509B">
      <w:pPr>
        <w:rPr>
          <w:rFonts w:ascii="Arial" w:hAnsi="Arial" w:cs="Arial"/>
          <w:sz w:val="20"/>
          <w:szCs w:val="20"/>
        </w:rPr>
      </w:pPr>
      <w:proofErr w:type="spellStart"/>
      <w:r w:rsidRPr="00DB509B">
        <w:rPr>
          <w:rFonts w:ascii="Arial" w:hAnsi="Arial" w:cs="Arial"/>
          <w:b/>
          <w:bCs/>
          <w:sz w:val="20"/>
          <w:szCs w:val="20"/>
        </w:rPr>
        <w:t>ClearPilot</w:t>
      </w:r>
      <w:proofErr w:type="spellEnd"/>
      <w:r w:rsidRPr="00DB509B">
        <w:rPr>
          <w:rFonts w:ascii="Arial" w:hAnsi="Arial" w:cs="Arial"/>
          <w:b/>
          <w:bCs/>
          <w:sz w:val="20"/>
          <w:szCs w:val="20"/>
          <w:vertAlign w:val="superscript"/>
        </w:rPr>
        <w:t>™</w:t>
      </w:r>
      <w:r w:rsidRPr="00DB509B">
        <w:rPr>
          <w:rFonts w:ascii="Arial" w:hAnsi="Arial" w:cs="Arial"/>
          <w:b/>
          <w:bCs/>
          <w:sz w:val="20"/>
          <w:szCs w:val="20"/>
        </w:rPr>
        <w:t xml:space="preserve"> 8.0</w:t>
      </w:r>
    </w:p>
    <w:p w14:paraId="0E521751" w14:textId="15623CC6" w:rsidR="00DB509B" w:rsidRDefault="00DB509B" w:rsidP="00DB509B">
      <w:pPr>
        <w:rPr>
          <w:rFonts w:ascii="Arial" w:hAnsi="Arial" w:cs="Arial"/>
          <w:sz w:val="20"/>
          <w:szCs w:val="20"/>
        </w:rPr>
      </w:pPr>
      <w:r>
        <w:rPr>
          <w:rFonts w:ascii="Times New Roman" w:hAnsi="Times New Roman" w:cs="Times New Roman"/>
          <w:b/>
          <w:bCs/>
          <w:noProof/>
          <w:sz w:val="24"/>
          <w:szCs w:val="24"/>
        </w:rPr>
        <w:drawing>
          <wp:anchor distT="0" distB="0" distL="114300" distR="114300" simplePos="0" relativeHeight="251662336" behindDoc="0" locked="0" layoutInCell="1" allowOverlap="1" wp14:anchorId="57DE7B20" wp14:editId="29032864">
            <wp:simplePos x="0" y="0"/>
            <wp:positionH relativeFrom="margin">
              <wp:posOffset>3810</wp:posOffset>
            </wp:positionH>
            <wp:positionV relativeFrom="paragraph">
              <wp:posOffset>17145</wp:posOffset>
            </wp:positionV>
            <wp:extent cx="3171825" cy="2626360"/>
            <wp:effectExtent l="0" t="0" r="9525" b="2540"/>
            <wp:wrapSquare wrapText="bothSides"/>
            <wp:docPr id="209080469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6559" b="6046"/>
                    <a:stretch/>
                  </pic:blipFill>
                  <pic:spPr bwMode="auto">
                    <a:xfrm>
                      <a:off x="0" y="0"/>
                      <a:ext cx="3171825" cy="26263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roofErr w:type="spellStart"/>
      <w:r w:rsidRPr="00DB509B">
        <w:rPr>
          <w:rFonts w:ascii="Arial" w:hAnsi="Arial" w:cs="Arial"/>
          <w:sz w:val="20"/>
          <w:szCs w:val="20"/>
        </w:rPr>
        <w:t>ClearPilot</w:t>
      </w:r>
      <w:proofErr w:type="spellEnd"/>
      <w:r w:rsidRPr="00DB509B">
        <w:rPr>
          <w:rFonts w:ascii="Arial" w:hAnsi="Arial" w:cs="Arial"/>
          <w:sz w:val="20"/>
          <w:szCs w:val="20"/>
        </w:rPr>
        <w:t xml:space="preserve"> 8.0 empowers clinicians with more control and better experiences. The software continues to empower clinicians with advanced editing tools, like Bite Jump Editing, Tilt/Cant positioning, Multiple IPR Editing and user interface improvements.</w:t>
      </w:r>
    </w:p>
    <w:p w14:paraId="31751F47" w14:textId="77777777" w:rsidR="00DB509B" w:rsidRPr="00DB509B" w:rsidRDefault="00DB509B" w:rsidP="00DB509B">
      <w:pPr>
        <w:pStyle w:val="ListParagraph"/>
        <w:numPr>
          <w:ilvl w:val="0"/>
          <w:numId w:val="17"/>
        </w:numPr>
        <w:rPr>
          <w:rFonts w:ascii="Arial" w:hAnsi="Arial" w:cs="Arial"/>
          <w:sz w:val="20"/>
          <w:szCs w:val="20"/>
        </w:rPr>
      </w:pPr>
      <w:r w:rsidRPr="00DB509B">
        <w:rPr>
          <w:rFonts w:ascii="Arial" w:hAnsi="Arial" w:cs="Arial"/>
          <w:sz w:val="20"/>
          <w:szCs w:val="20"/>
        </w:rPr>
        <w:t>Bite Jump Editing allows the position of the jaw to be adjusted, to more accurately visualize potential treatment outcomes, when using advanced techniques</w:t>
      </w:r>
    </w:p>
    <w:p w14:paraId="753DAC79" w14:textId="6C214826" w:rsidR="00DB509B" w:rsidRPr="00DB509B" w:rsidRDefault="00DB509B" w:rsidP="00DB509B">
      <w:pPr>
        <w:pStyle w:val="ListParagraph"/>
        <w:numPr>
          <w:ilvl w:val="0"/>
          <w:numId w:val="17"/>
        </w:numPr>
        <w:rPr>
          <w:rFonts w:ascii="Arial" w:hAnsi="Arial" w:cs="Arial"/>
          <w:sz w:val="20"/>
          <w:szCs w:val="20"/>
        </w:rPr>
      </w:pPr>
      <w:r w:rsidRPr="00DB509B">
        <w:rPr>
          <w:rFonts w:ascii="Arial" w:hAnsi="Arial" w:cs="Arial"/>
          <w:sz w:val="20"/>
          <w:szCs w:val="20"/>
        </w:rPr>
        <w:t>Tilt/Cant allows the 3D model's position to be adjusted, to more accurately reflect the jaw position, to fit the patient's facial lines</w:t>
      </w:r>
    </w:p>
    <w:p w14:paraId="5A0E9B50" w14:textId="60C311BF" w:rsidR="00DB509B" w:rsidRPr="00DB509B" w:rsidRDefault="00DB509B" w:rsidP="00DB509B">
      <w:pPr>
        <w:pStyle w:val="ListParagraph"/>
        <w:numPr>
          <w:ilvl w:val="0"/>
          <w:numId w:val="17"/>
        </w:numPr>
        <w:rPr>
          <w:rFonts w:ascii="Arial" w:hAnsi="Arial" w:cs="Arial"/>
          <w:sz w:val="20"/>
          <w:szCs w:val="20"/>
        </w:rPr>
      </w:pPr>
      <w:r w:rsidRPr="00DB509B">
        <w:rPr>
          <w:rFonts w:ascii="Arial" w:hAnsi="Arial" w:cs="Arial"/>
          <w:sz w:val="20"/>
          <w:szCs w:val="20"/>
        </w:rPr>
        <w:t>Multiple IPR Editing applies and distributes IPR values, among several teeth at once</w:t>
      </w:r>
    </w:p>
    <w:p w14:paraId="3CC3DC96" w14:textId="730F13E6" w:rsidR="00DB509B" w:rsidRPr="00DB509B" w:rsidRDefault="00DB509B" w:rsidP="00DB509B">
      <w:pPr>
        <w:pStyle w:val="ListParagraph"/>
        <w:numPr>
          <w:ilvl w:val="0"/>
          <w:numId w:val="17"/>
        </w:numPr>
        <w:rPr>
          <w:rFonts w:ascii="Arial" w:hAnsi="Arial" w:cs="Arial"/>
          <w:sz w:val="20"/>
          <w:szCs w:val="20"/>
        </w:rPr>
      </w:pPr>
      <w:r w:rsidRPr="00DB509B">
        <w:rPr>
          <w:rFonts w:ascii="Arial" w:hAnsi="Arial" w:cs="Arial"/>
          <w:sz w:val="20"/>
          <w:szCs w:val="20"/>
        </w:rPr>
        <w:t>User interface improvements, such as a keyboard shortcut guide, improved visualization and optimized utilities for a better user experience</w:t>
      </w:r>
    </w:p>
    <w:p w14:paraId="643F97BC" w14:textId="53805228" w:rsidR="00DB509B" w:rsidRDefault="00DB509B" w:rsidP="00DB509B">
      <w:pPr>
        <w:rPr>
          <w:rFonts w:ascii="Arial" w:hAnsi="Arial" w:cs="Arial"/>
          <w:sz w:val="20"/>
          <w:szCs w:val="20"/>
        </w:rPr>
      </w:pPr>
    </w:p>
    <w:p w14:paraId="3F0EA95C" w14:textId="1CFD57EE" w:rsidR="00DB509B" w:rsidRDefault="00DB509B" w:rsidP="00DB509B">
      <w:pPr>
        <w:rPr>
          <w:rFonts w:ascii="Arial" w:hAnsi="Arial" w:cs="Arial"/>
          <w:sz w:val="20"/>
          <w:szCs w:val="20"/>
        </w:rPr>
      </w:pPr>
      <w:r>
        <w:rPr>
          <w:rFonts w:ascii="Times New Roman" w:hAnsi="Times New Roman" w:cs="Times New Roman"/>
          <w:noProof/>
          <w:sz w:val="24"/>
          <w:szCs w:val="24"/>
        </w:rPr>
        <w:drawing>
          <wp:anchor distT="0" distB="0" distL="114300" distR="114300" simplePos="0" relativeHeight="251664384" behindDoc="0" locked="0" layoutInCell="1" allowOverlap="1" wp14:anchorId="0B2C2BD7" wp14:editId="0D823581">
            <wp:simplePos x="0" y="0"/>
            <wp:positionH relativeFrom="margin">
              <wp:posOffset>0</wp:posOffset>
            </wp:positionH>
            <wp:positionV relativeFrom="paragraph">
              <wp:posOffset>12065</wp:posOffset>
            </wp:positionV>
            <wp:extent cx="1716405" cy="1918335"/>
            <wp:effectExtent l="0" t="0" r="0" b="5715"/>
            <wp:wrapSquare wrapText="bothSides"/>
            <wp:docPr id="175144529" name="Picture 7" descr="A person smiling for a pic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144529" name="Picture 7" descr="A person smiling for a picture&#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16405" cy="19183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B509B">
        <w:rPr>
          <w:rFonts w:ascii="Arial" w:hAnsi="Arial" w:cs="Arial"/>
          <w:sz w:val="20"/>
          <w:szCs w:val="20"/>
        </w:rPr>
        <w:t xml:space="preserve">“This launch is about transforming smiles and lives. I am excited to witness the positive impact that </w:t>
      </w:r>
      <w:proofErr w:type="spellStart"/>
      <w:r w:rsidRPr="00DB509B">
        <w:rPr>
          <w:rFonts w:ascii="Arial" w:hAnsi="Arial" w:cs="Arial"/>
          <w:sz w:val="20"/>
          <w:szCs w:val="20"/>
        </w:rPr>
        <w:t>ClearCorrect's</w:t>
      </w:r>
      <w:proofErr w:type="spellEnd"/>
      <w:r w:rsidRPr="00DB509B">
        <w:rPr>
          <w:rFonts w:ascii="Arial" w:hAnsi="Arial" w:cs="Arial"/>
          <w:sz w:val="20"/>
          <w:szCs w:val="20"/>
        </w:rPr>
        <w:t xml:space="preserve"> Digital Workflow, and Practice Growth Offering will have on clinicians, their staff and their patients. – </w:t>
      </w:r>
      <w:r w:rsidRPr="00AF26E4">
        <w:rPr>
          <w:rFonts w:ascii="Arial" w:hAnsi="Arial" w:cs="Arial"/>
          <w:b/>
          <w:bCs/>
          <w:sz w:val="20"/>
          <w:szCs w:val="20"/>
        </w:rPr>
        <w:t>Florian Kirsch</w:t>
      </w:r>
      <w:r w:rsidRPr="00DB509B">
        <w:rPr>
          <w:rFonts w:ascii="Arial" w:hAnsi="Arial" w:cs="Arial"/>
          <w:sz w:val="20"/>
          <w:szCs w:val="20"/>
        </w:rPr>
        <w:t>, Head of Orthodontic Business Unit and Connected Customer Solutions at Straumann Group</w:t>
      </w:r>
      <w:r>
        <w:rPr>
          <w:rFonts w:ascii="Arial" w:hAnsi="Arial" w:cs="Arial"/>
          <w:sz w:val="20"/>
          <w:szCs w:val="20"/>
        </w:rPr>
        <w:t>.</w:t>
      </w:r>
      <w:r w:rsidRPr="00DB509B">
        <w:rPr>
          <w:rFonts w:ascii="Arial" w:hAnsi="Arial" w:cs="Arial"/>
          <w:sz w:val="20"/>
          <w:szCs w:val="20"/>
        </w:rPr>
        <w:t xml:space="preserve"> </w:t>
      </w:r>
    </w:p>
    <w:p w14:paraId="5E2293ED" w14:textId="77777777" w:rsidR="00DB509B" w:rsidRDefault="00DB509B">
      <w:pPr>
        <w:spacing w:after="160" w:line="259" w:lineRule="auto"/>
        <w:rPr>
          <w:rFonts w:ascii="Arial" w:hAnsi="Arial" w:cs="Arial"/>
          <w:b/>
          <w:bCs/>
          <w:sz w:val="20"/>
          <w:szCs w:val="20"/>
        </w:rPr>
      </w:pPr>
      <w:r>
        <w:rPr>
          <w:rFonts w:ascii="Arial" w:hAnsi="Arial" w:cs="Arial"/>
          <w:b/>
          <w:bCs/>
          <w:sz w:val="20"/>
          <w:szCs w:val="20"/>
        </w:rPr>
        <w:br w:type="page"/>
      </w:r>
    </w:p>
    <w:p w14:paraId="7B981680" w14:textId="57DA51DD" w:rsidR="00DB509B" w:rsidRPr="00DB509B" w:rsidRDefault="00DB509B" w:rsidP="00DB509B">
      <w:pPr>
        <w:rPr>
          <w:rFonts w:ascii="Arial" w:hAnsi="Arial" w:cs="Arial"/>
          <w:b/>
          <w:bCs/>
          <w:sz w:val="20"/>
          <w:szCs w:val="20"/>
        </w:rPr>
      </w:pPr>
      <w:r w:rsidRPr="00DB509B">
        <w:rPr>
          <w:rFonts w:ascii="Arial" w:hAnsi="Arial" w:cs="Arial"/>
          <w:b/>
          <w:bCs/>
          <w:sz w:val="20"/>
          <w:szCs w:val="20"/>
        </w:rPr>
        <w:t xml:space="preserve">Practice Growth Offering </w:t>
      </w:r>
    </w:p>
    <w:p w14:paraId="1C8B5165" w14:textId="513784D0" w:rsidR="00DB509B" w:rsidRDefault="00DB509B" w:rsidP="00DB509B">
      <w:pPr>
        <w:rPr>
          <w:rFonts w:ascii="Arial" w:hAnsi="Arial" w:cs="Arial"/>
          <w:sz w:val="20"/>
          <w:szCs w:val="20"/>
        </w:rPr>
      </w:pPr>
      <w:r>
        <w:rPr>
          <w:rFonts w:ascii="Times New Roman" w:hAnsi="Times New Roman" w:cs="Times New Roman"/>
          <w:i/>
          <w:iCs/>
          <w:noProof/>
          <w:sz w:val="24"/>
          <w:szCs w:val="24"/>
        </w:rPr>
        <w:drawing>
          <wp:anchor distT="0" distB="0" distL="114300" distR="114300" simplePos="0" relativeHeight="251666432" behindDoc="0" locked="0" layoutInCell="1" allowOverlap="1" wp14:anchorId="621A272B" wp14:editId="2DE515E4">
            <wp:simplePos x="0" y="0"/>
            <wp:positionH relativeFrom="margin">
              <wp:posOffset>-9525</wp:posOffset>
            </wp:positionH>
            <wp:positionV relativeFrom="paragraph">
              <wp:posOffset>15875</wp:posOffset>
            </wp:positionV>
            <wp:extent cx="3893185" cy="1918335"/>
            <wp:effectExtent l="0" t="0" r="0" b="5715"/>
            <wp:wrapSquare wrapText="bothSides"/>
            <wp:docPr id="1683482928" name="Picture 5" descr="A brochure with text and imag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3482928" name="Picture 5" descr="A brochure with text and images&#10;&#10;Description automatically generated"/>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1440" t="3499" r="2820" b="4807"/>
                    <a:stretch/>
                  </pic:blipFill>
                  <pic:spPr bwMode="auto">
                    <a:xfrm>
                      <a:off x="0" y="0"/>
                      <a:ext cx="3893185" cy="191833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roofErr w:type="spellStart"/>
      <w:r w:rsidRPr="00DB509B">
        <w:rPr>
          <w:rFonts w:ascii="Arial" w:hAnsi="Arial" w:cs="Arial"/>
          <w:sz w:val="20"/>
          <w:szCs w:val="20"/>
        </w:rPr>
        <w:t>ClearCorrect's</w:t>
      </w:r>
      <w:proofErr w:type="spellEnd"/>
      <w:r w:rsidRPr="00DB509B">
        <w:rPr>
          <w:rFonts w:ascii="Arial" w:hAnsi="Arial" w:cs="Arial"/>
          <w:sz w:val="20"/>
          <w:szCs w:val="20"/>
        </w:rPr>
        <w:t xml:space="preserve"> Practice Growth Offering brings a comprehensive suite of marketing, education and business resources, to empower clinicians and staff to grow their practices and offer </w:t>
      </w:r>
      <w:proofErr w:type="spellStart"/>
      <w:r w:rsidRPr="00DB509B">
        <w:rPr>
          <w:rFonts w:ascii="Arial" w:hAnsi="Arial" w:cs="Arial"/>
          <w:sz w:val="20"/>
          <w:szCs w:val="20"/>
        </w:rPr>
        <w:t>ClearCorrect</w:t>
      </w:r>
      <w:proofErr w:type="spellEnd"/>
      <w:r w:rsidRPr="00DB509B">
        <w:rPr>
          <w:rFonts w:ascii="Arial" w:hAnsi="Arial" w:cs="Arial"/>
          <w:sz w:val="20"/>
          <w:szCs w:val="20"/>
        </w:rPr>
        <w:t xml:space="preserve"> with confidence.</w:t>
      </w:r>
    </w:p>
    <w:p w14:paraId="4E54A39D" w14:textId="77777777" w:rsidR="00DB509B" w:rsidRPr="00DB509B" w:rsidRDefault="00DB509B" w:rsidP="00DB509B">
      <w:pPr>
        <w:pStyle w:val="ListParagraph"/>
        <w:numPr>
          <w:ilvl w:val="0"/>
          <w:numId w:val="18"/>
        </w:numPr>
        <w:rPr>
          <w:rFonts w:ascii="Arial" w:hAnsi="Arial" w:cs="Arial"/>
          <w:sz w:val="20"/>
          <w:szCs w:val="20"/>
        </w:rPr>
      </w:pPr>
      <w:r w:rsidRPr="00DB509B">
        <w:rPr>
          <w:rFonts w:ascii="Arial" w:hAnsi="Arial" w:cs="Arial"/>
          <w:sz w:val="20"/>
          <w:szCs w:val="20"/>
        </w:rPr>
        <w:t>Patient Marketing Kit</w:t>
      </w:r>
    </w:p>
    <w:p w14:paraId="2015ADAE" w14:textId="73FC535D" w:rsidR="00DB509B" w:rsidRPr="00DB509B" w:rsidRDefault="00DB509B" w:rsidP="00DB509B">
      <w:pPr>
        <w:pStyle w:val="ListParagraph"/>
        <w:numPr>
          <w:ilvl w:val="0"/>
          <w:numId w:val="18"/>
        </w:numPr>
        <w:rPr>
          <w:rFonts w:ascii="Arial" w:hAnsi="Arial" w:cs="Arial"/>
          <w:sz w:val="20"/>
          <w:szCs w:val="20"/>
        </w:rPr>
      </w:pPr>
      <w:r w:rsidRPr="00DB509B">
        <w:rPr>
          <w:rFonts w:ascii="Arial" w:hAnsi="Arial" w:cs="Arial"/>
          <w:sz w:val="20"/>
          <w:szCs w:val="20"/>
        </w:rPr>
        <w:t>Patient Conversion Kit</w:t>
      </w:r>
    </w:p>
    <w:p w14:paraId="7AB4B869" w14:textId="650292C8" w:rsidR="00DB509B" w:rsidRPr="00DB509B" w:rsidRDefault="00DB509B" w:rsidP="00DB509B">
      <w:pPr>
        <w:pStyle w:val="ListParagraph"/>
        <w:numPr>
          <w:ilvl w:val="0"/>
          <w:numId w:val="18"/>
        </w:numPr>
        <w:rPr>
          <w:rFonts w:ascii="Arial" w:hAnsi="Arial" w:cs="Arial"/>
          <w:sz w:val="20"/>
          <w:szCs w:val="20"/>
        </w:rPr>
      </w:pPr>
      <w:r w:rsidRPr="00DB509B">
        <w:rPr>
          <w:rFonts w:ascii="Arial" w:hAnsi="Arial" w:cs="Arial"/>
          <w:sz w:val="20"/>
          <w:szCs w:val="20"/>
        </w:rPr>
        <w:t>Practice Growth Education &amp; Guides</w:t>
      </w:r>
    </w:p>
    <w:p w14:paraId="41A321EA" w14:textId="021389F0" w:rsidR="00DB509B" w:rsidRDefault="00DB509B" w:rsidP="00DB509B">
      <w:pPr>
        <w:rPr>
          <w:rFonts w:ascii="Arial" w:hAnsi="Arial" w:cs="Arial"/>
          <w:sz w:val="20"/>
          <w:szCs w:val="20"/>
        </w:rPr>
      </w:pPr>
      <w:r w:rsidRPr="00DB509B">
        <w:rPr>
          <w:rFonts w:ascii="Arial" w:hAnsi="Arial" w:cs="Arial"/>
          <w:sz w:val="20"/>
          <w:szCs w:val="20"/>
        </w:rPr>
        <w:t xml:space="preserve">With a foundation clinicians can trust, along with comprehensive, continuous education options, </w:t>
      </w:r>
      <w:proofErr w:type="spellStart"/>
      <w:r w:rsidRPr="00DB509B">
        <w:rPr>
          <w:rFonts w:ascii="Arial" w:hAnsi="Arial" w:cs="Arial"/>
          <w:sz w:val="20"/>
          <w:szCs w:val="20"/>
        </w:rPr>
        <w:t>ClearCorrect</w:t>
      </w:r>
      <w:proofErr w:type="spellEnd"/>
      <w:r w:rsidRPr="00DB509B">
        <w:rPr>
          <w:rFonts w:ascii="Arial" w:hAnsi="Arial" w:cs="Arial"/>
          <w:sz w:val="20"/>
          <w:szCs w:val="20"/>
        </w:rPr>
        <w:t xml:space="preserve"> is proud to offer a partnership that helps clinicians build a thriving practice.</w:t>
      </w:r>
    </w:p>
    <w:p w14:paraId="698ECBDB" w14:textId="77777777" w:rsidR="00DB509B" w:rsidRDefault="00DB509B" w:rsidP="00DB509B">
      <w:pPr>
        <w:rPr>
          <w:rFonts w:ascii="Arial" w:hAnsi="Arial" w:cs="Arial"/>
          <w:sz w:val="20"/>
          <w:szCs w:val="20"/>
        </w:rPr>
      </w:pPr>
    </w:p>
    <w:p w14:paraId="47C69066" w14:textId="76F386B0" w:rsidR="00DB509B" w:rsidRDefault="00DB509B" w:rsidP="00DB509B">
      <w:pPr>
        <w:rPr>
          <w:rFonts w:ascii="Arial" w:hAnsi="Arial" w:cs="Arial"/>
          <w:sz w:val="20"/>
          <w:szCs w:val="20"/>
        </w:rPr>
      </w:pPr>
      <w:r w:rsidRPr="00DB509B">
        <w:rPr>
          <w:rFonts w:ascii="Arial" w:hAnsi="Arial" w:cs="Arial"/>
          <w:sz w:val="20"/>
          <w:szCs w:val="20"/>
        </w:rPr>
        <w:t xml:space="preserve">Explore </w:t>
      </w:r>
      <w:proofErr w:type="spellStart"/>
      <w:r w:rsidRPr="00DB509B">
        <w:rPr>
          <w:rFonts w:ascii="Arial" w:hAnsi="Arial" w:cs="Arial"/>
          <w:sz w:val="20"/>
          <w:szCs w:val="20"/>
        </w:rPr>
        <w:t>ClearCorrect’s</w:t>
      </w:r>
      <w:proofErr w:type="spellEnd"/>
      <w:r w:rsidRPr="00DB509B">
        <w:rPr>
          <w:rFonts w:ascii="Arial" w:hAnsi="Arial" w:cs="Arial"/>
          <w:sz w:val="20"/>
          <w:szCs w:val="20"/>
        </w:rPr>
        <w:t xml:space="preserve"> </w:t>
      </w:r>
      <w:hyperlink r:id="rId13" w:history="1">
        <w:r w:rsidRPr="00DB509B">
          <w:rPr>
            <w:rStyle w:val="Hyperlink"/>
            <w:rFonts w:ascii="Arial" w:hAnsi="Arial" w:cs="Arial"/>
            <w:sz w:val="20"/>
            <w:szCs w:val="20"/>
          </w:rPr>
          <w:t>New Solutions</w:t>
        </w:r>
      </w:hyperlink>
      <w:r>
        <w:rPr>
          <w:rFonts w:ascii="Arial" w:hAnsi="Arial" w:cs="Arial"/>
          <w:sz w:val="20"/>
          <w:szCs w:val="20"/>
        </w:rPr>
        <w:t>.</w:t>
      </w:r>
    </w:p>
    <w:p w14:paraId="0554253D" w14:textId="77777777" w:rsidR="00DB509B" w:rsidRDefault="00DB509B" w:rsidP="00DB509B">
      <w:pPr>
        <w:rPr>
          <w:rFonts w:ascii="Arial" w:hAnsi="Arial" w:cs="Arial"/>
          <w:sz w:val="20"/>
          <w:szCs w:val="20"/>
        </w:rPr>
      </w:pPr>
    </w:p>
    <w:p w14:paraId="6D0A2286" w14:textId="78A3E4B1" w:rsidR="00DB509B" w:rsidRPr="00DB509B" w:rsidRDefault="00DB509B" w:rsidP="00DB509B">
      <w:pPr>
        <w:rPr>
          <w:rFonts w:ascii="Arial" w:hAnsi="Arial" w:cs="Arial"/>
          <w:b/>
          <w:bCs/>
          <w:sz w:val="20"/>
          <w:szCs w:val="20"/>
        </w:rPr>
      </w:pPr>
      <w:r w:rsidRPr="00DB509B">
        <w:rPr>
          <w:rFonts w:ascii="Times New Roman" w:hAnsi="Times New Roman" w:cs="Times New Roman"/>
          <w:b/>
          <w:bCs/>
          <w:noProof/>
          <w:sz w:val="24"/>
          <w:szCs w:val="24"/>
        </w:rPr>
        <w:drawing>
          <wp:anchor distT="0" distB="0" distL="114300" distR="114300" simplePos="0" relativeHeight="251668480" behindDoc="0" locked="0" layoutInCell="1" allowOverlap="1" wp14:anchorId="3EB3437E" wp14:editId="6F42EDAC">
            <wp:simplePos x="0" y="0"/>
            <wp:positionH relativeFrom="margin">
              <wp:posOffset>-9525</wp:posOffset>
            </wp:positionH>
            <wp:positionV relativeFrom="paragraph">
              <wp:posOffset>186690</wp:posOffset>
            </wp:positionV>
            <wp:extent cx="1772285" cy="1772285"/>
            <wp:effectExtent l="0" t="0" r="0" b="0"/>
            <wp:wrapSquare wrapText="bothSides"/>
            <wp:docPr id="1403645588" name="Picture 6" descr="A person in a suit smil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3645588" name="Picture 6" descr="A person in a suit smiling&#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72285" cy="17722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B509B">
        <w:rPr>
          <w:rFonts w:ascii="Arial" w:hAnsi="Arial" w:cs="Arial"/>
          <w:b/>
          <w:bCs/>
          <w:sz w:val="20"/>
          <w:szCs w:val="20"/>
        </w:rPr>
        <w:t>The Partnership the Elevates</w:t>
      </w:r>
      <w:r w:rsidRPr="00DB509B">
        <w:rPr>
          <w:rFonts w:ascii="Arial" w:hAnsi="Arial" w:cs="Arial"/>
          <w:b/>
          <w:bCs/>
          <w:sz w:val="20"/>
          <w:szCs w:val="20"/>
        </w:rPr>
        <w:t xml:space="preserve"> </w:t>
      </w:r>
    </w:p>
    <w:p w14:paraId="3DC702FB" w14:textId="6F29EFC3" w:rsidR="00AF26E4" w:rsidRDefault="00AF26E4" w:rsidP="00DB509B">
      <w:pPr>
        <w:rPr>
          <w:rFonts w:ascii="Arial" w:hAnsi="Arial" w:cs="Arial"/>
          <w:sz w:val="20"/>
          <w:szCs w:val="20"/>
        </w:rPr>
      </w:pPr>
      <w:r w:rsidRPr="00AF26E4">
        <w:rPr>
          <w:rFonts w:ascii="Arial" w:hAnsi="Arial" w:cs="Arial"/>
          <w:sz w:val="20"/>
          <w:szCs w:val="20"/>
        </w:rPr>
        <w:t xml:space="preserve">“As an orthodontist, </w:t>
      </w:r>
      <w:proofErr w:type="spellStart"/>
      <w:r w:rsidRPr="00AF26E4">
        <w:rPr>
          <w:rFonts w:ascii="Arial" w:hAnsi="Arial" w:cs="Arial"/>
          <w:sz w:val="20"/>
          <w:szCs w:val="20"/>
        </w:rPr>
        <w:t>ClearCorrect</w:t>
      </w:r>
      <w:proofErr w:type="spellEnd"/>
      <w:r w:rsidRPr="00AF26E4">
        <w:rPr>
          <w:rFonts w:ascii="Arial" w:hAnsi="Arial" w:cs="Arial"/>
          <w:sz w:val="20"/>
          <w:szCs w:val="20"/>
        </w:rPr>
        <w:t xml:space="preserve"> has been my trusted ally in crafting countless smiles, each one a testament to its power and reliability. Now, with the launch of the new software, I cannot wait for even more precision and efficiency that it will bring to my treatments, enabling me to do more, in less time and with less effort.” – </w:t>
      </w:r>
      <w:r w:rsidRPr="00AF26E4">
        <w:rPr>
          <w:rFonts w:ascii="Arial" w:hAnsi="Arial" w:cs="Arial"/>
          <w:b/>
          <w:bCs/>
          <w:sz w:val="20"/>
          <w:szCs w:val="20"/>
        </w:rPr>
        <w:t xml:space="preserve">Dr. Mostafa </w:t>
      </w:r>
      <w:proofErr w:type="spellStart"/>
      <w:r w:rsidRPr="00AF26E4">
        <w:rPr>
          <w:rFonts w:ascii="Arial" w:hAnsi="Arial" w:cs="Arial"/>
          <w:b/>
          <w:bCs/>
          <w:sz w:val="20"/>
          <w:szCs w:val="20"/>
        </w:rPr>
        <w:t>Altalibi</w:t>
      </w:r>
      <w:proofErr w:type="spellEnd"/>
      <w:r w:rsidRPr="00AF26E4">
        <w:rPr>
          <w:rFonts w:ascii="Arial" w:hAnsi="Arial" w:cs="Arial"/>
          <w:sz w:val="20"/>
          <w:szCs w:val="20"/>
        </w:rPr>
        <w:t xml:space="preserve">, Chief Orthodontist at </w:t>
      </w:r>
      <w:proofErr w:type="spellStart"/>
      <w:r w:rsidRPr="00AF26E4">
        <w:rPr>
          <w:rFonts w:ascii="Arial" w:hAnsi="Arial" w:cs="Arial"/>
          <w:sz w:val="20"/>
          <w:szCs w:val="20"/>
        </w:rPr>
        <w:t>Transforme</w:t>
      </w:r>
      <w:proofErr w:type="spellEnd"/>
      <w:r w:rsidRPr="00AF26E4">
        <w:rPr>
          <w:rFonts w:ascii="Arial" w:hAnsi="Arial" w:cs="Arial"/>
          <w:sz w:val="20"/>
          <w:szCs w:val="20"/>
        </w:rPr>
        <w:t xml:space="preserve"> Ortho</w:t>
      </w:r>
      <w:r>
        <w:rPr>
          <w:rFonts w:ascii="Arial" w:hAnsi="Arial" w:cs="Arial"/>
          <w:sz w:val="20"/>
          <w:szCs w:val="20"/>
        </w:rPr>
        <w:t>.</w:t>
      </w:r>
      <w:r w:rsidRPr="00AF26E4">
        <w:rPr>
          <w:rFonts w:ascii="Arial" w:hAnsi="Arial" w:cs="Arial"/>
          <w:sz w:val="20"/>
          <w:szCs w:val="20"/>
        </w:rPr>
        <w:t xml:space="preserve"> </w:t>
      </w:r>
    </w:p>
    <w:p w14:paraId="63A2948E" w14:textId="77777777" w:rsidR="00AF26E4" w:rsidRDefault="00AF26E4" w:rsidP="00DB509B">
      <w:pPr>
        <w:rPr>
          <w:rFonts w:ascii="Arial" w:hAnsi="Arial" w:cs="Arial"/>
          <w:sz w:val="20"/>
          <w:szCs w:val="20"/>
        </w:rPr>
      </w:pPr>
    </w:p>
    <w:p w14:paraId="78239534" w14:textId="77777777" w:rsidR="00AF26E4" w:rsidRDefault="00AF26E4" w:rsidP="00DB509B">
      <w:pPr>
        <w:rPr>
          <w:rFonts w:ascii="Arial" w:hAnsi="Arial" w:cs="Arial"/>
          <w:sz w:val="20"/>
          <w:szCs w:val="20"/>
        </w:rPr>
      </w:pPr>
    </w:p>
    <w:p w14:paraId="48F0E63A" w14:textId="77777777" w:rsidR="00AF26E4" w:rsidRDefault="00AF26E4" w:rsidP="00DB509B">
      <w:pPr>
        <w:rPr>
          <w:rFonts w:ascii="Arial" w:hAnsi="Arial" w:cs="Arial"/>
          <w:sz w:val="20"/>
          <w:szCs w:val="20"/>
        </w:rPr>
      </w:pPr>
    </w:p>
    <w:p w14:paraId="5B8BAA2C" w14:textId="77777777" w:rsidR="00AF26E4" w:rsidRDefault="00AF26E4" w:rsidP="00DB509B">
      <w:pPr>
        <w:rPr>
          <w:rFonts w:ascii="Arial" w:hAnsi="Arial" w:cs="Arial"/>
          <w:sz w:val="20"/>
          <w:szCs w:val="20"/>
        </w:rPr>
      </w:pPr>
    </w:p>
    <w:p w14:paraId="27FECDE3" w14:textId="77777777" w:rsidR="00AF26E4" w:rsidRDefault="00AF26E4" w:rsidP="00DB509B">
      <w:pPr>
        <w:rPr>
          <w:rFonts w:ascii="Arial" w:hAnsi="Arial" w:cs="Arial"/>
          <w:sz w:val="20"/>
          <w:szCs w:val="20"/>
        </w:rPr>
      </w:pPr>
    </w:p>
    <w:p w14:paraId="5C201708" w14:textId="77777777" w:rsidR="00AF26E4" w:rsidRDefault="00AF26E4" w:rsidP="00AF26E4">
      <w:pPr>
        <w:rPr>
          <w:rFonts w:ascii="Arial" w:hAnsi="Arial" w:cs="Arial"/>
          <w:sz w:val="20"/>
          <w:szCs w:val="20"/>
        </w:rPr>
      </w:pPr>
      <w:r w:rsidRPr="00AF26E4">
        <w:rPr>
          <w:rFonts w:ascii="Arial" w:hAnsi="Arial" w:cs="Arial"/>
          <w:sz w:val="20"/>
          <w:szCs w:val="20"/>
        </w:rPr>
        <w:t xml:space="preserve">Created by doctors, for doctors, and aspiring to be the world's most customer-centric aligner brand, </w:t>
      </w:r>
      <w:proofErr w:type="spellStart"/>
      <w:r w:rsidRPr="00AF26E4">
        <w:rPr>
          <w:rFonts w:ascii="Arial" w:hAnsi="Arial" w:cs="Arial"/>
          <w:sz w:val="20"/>
          <w:szCs w:val="20"/>
        </w:rPr>
        <w:t>ClearCorrect</w:t>
      </w:r>
      <w:proofErr w:type="spellEnd"/>
      <w:r w:rsidRPr="00AF26E4">
        <w:rPr>
          <w:rFonts w:ascii="Arial" w:hAnsi="Arial" w:cs="Arial"/>
          <w:sz w:val="20"/>
          <w:szCs w:val="20"/>
        </w:rPr>
        <w:t xml:space="preserve"> carefully listens to the needs of clinicians, swiftly responding with solutions they need to reach their practice goals, ultimately changing patients' lives. </w:t>
      </w:r>
    </w:p>
    <w:p w14:paraId="0981C1FB" w14:textId="77777777" w:rsidR="00AF26E4" w:rsidRPr="00AF26E4" w:rsidRDefault="00AF26E4" w:rsidP="00AF26E4">
      <w:pPr>
        <w:rPr>
          <w:rFonts w:ascii="Arial" w:hAnsi="Arial" w:cs="Arial"/>
          <w:sz w:val="20"/>
          <w:szCs w:val="20"/>
        </w:rPr>
      </w:pPr>
    </w:p>
    <w:p w14:paraId="56207B27" w14:textId="77777777" w:rsidR="00AF26E4" w:rsidRDefault="00AF26E4" w:rsidP="00AF26E4">
      <w:pPr>
        <w:rPr>
          <w:rFonts w:ascii="Arial" w:hAnsi="Arial" w:cs="Arial"/>
          <w:sz w:val="20"/>
          <w:szCs w:val="20"/>
        </w:rPr>
      </w:pPr>
      <w:proofErr w:type="spellStart"/>
      <w:r w:rsidRPr="00AF26E4">
        <w:rPr>
          <w:rFonts w:ascii="Arial" w:hAnsi="Arial" w:cs="Arial"/>
          <w:sz w:val="20"/>
          <w:szCs w:val="20"/>
        </w:rPr>
        <w:t>ClearCorrect</w:t>
      </w:r>
      <w:proofErr w:type="spellEnd"/>
      <w:r w:rsidRPr="00AF26E4">
        <w:rPr>
          <w:rFonts w:ascii="Arial" w:hAnsi="Arial" w:cs="Arial"/>
          <w:sz w:val="20"/>
          <w:szCs w:val="20"/>
        </w:rPr>
        <w:t xml:space="preserve"> is backed by the Straumann Group, which includes brands that can look back on a history of over 70 years of research and innovation. This enables the creation of cutting-edge products, with advanced technology, fully integrated digital workflows, combined with outstanding service, support and education. All of this makes </w:t>
      </w:r>
      <w:proofErr w:type="spellStart"/>
      <w:r w:rsidRPr="00AF26E4">
        <w:rPr>
          <w:rFonts w:ascii="Arial" w:hAnsi="Arial" w:cs="Arial"/>
          <w:sz w:val="20"/>
          <w:szCs w:val="20"/>
        </w:rPr>
        <w:t>ClearCorrect</w:t>
      </w:r>
      <w:proofErr w:type="spellEnd"/>
      <w:r w:rsidRPr="00AF26E4">
        <w:rPr>
          <w:rFonts w:ascii="Arial" w:hAnsi="Arial" w:cs="Arial"/>
          <w:sz w:val="20"/>
          <w:szCs w:val="20"/>
        </w:rPr>
        <w:t xml:space="preserve"> the partner in clinical excellence. </w:t>
      </w:r>
    </w:p>
    <w:p w14:paraId="369F1313" w14:textId="77777777" w:rsidR="00AF26E4" w:rsidRPr="00AF26E4" w:rsidRDefault="00AF26E4" w:rsidP="00AF26E4">
      <w:pPr>
        <w:rPr>
          <w:rFonts w:ascii="Arial" w:hAnsi="Arial" w:cs="Arial"/>
          <w:sz w:val="20"/>
          <w:szCs w:val="20"/>
        </w:rPr>
      </w:pPr>
    </w:p>
    <w:p w14:paraId="37215A90" w14:textId="77777777" w:rsidR="00AF26E4" w:rsidRPr="00AF26E4" w:rsidRDefault="00AF26E4" w:rsidP="00AF26E4">
      <w:pPr>
        <w:rPr>
          <w:rFonts w:ascii="Arial" w:hAnsi="Arial" w:cs="Arial"/>
          <w:sz w:val="20"/>
          <w:szCs w:val="20"/>
        </w:rPr>
      </w:pPr>
      <w:r w:rsidRPr="00AF26E4">
        <w:rPr>
          <w:rFonts w:ascii="Arial" w:hAnsi="Arial" w:cs="Arial"/>
          <w:sz w:val="20"/>
          <w:szCs w:val="20"/>
        </w:rPr>
        <w:t xml:space="preserve">To date, the company has supported partners across more than 60 countries, and they have transformed over a million smiles. Together with clinicians, </w:t>
      </w:r>
      <w:proofErr w:type="spellStart"/>
      <w:r w:rsidRPr="00AF26E4">
        <w:rPr>
          <w:rFonts w:ascii="Arial" w:hAnsi="Arial" w:cs="Arial"/>
          <w:sz w:val="20"/>
          <w:szCs w:val="20"/>
        </w:rPr>
        <w:t>ClearCorrect</w:t>
      </w:r>
      <w:proofErr w:type="spellEnd"/>
      <w:r w:rsidRPr="00AF26E4">
        <w:rPr>
          <w:rFonts w:ascii="Arial" w:hAnsi="Arial" w:cs="Arial"/>
          <w:sz w:val="20"/>
          <w:szCs w:val="20"/>
        </w:rPr>
        <w:t xml:space="preserve"> looks forward to creating healthier, more confident smiles around the world.</w:t>
      </w:r>
    </w:p>
    <w:p w14:paraId="227E9ED9" w14:textId="77777777" w:rsidR="00AF26E4" w:rsidRPr="00AF26E4" w:rsidRDefault="00AF26E4" w:rsidP="00AF26E4">
      <w:pPr>
        <w:rPr>
          <w:rFonts w:ascii="Arial" w:hAnsi="Arial" w:cs="Arial"/>
          <w:sz w:val="20"/>
          <w:szCs w:val="20"/>
        </w:rPr>
      </w:pPr>
    </w:p>
    <w:p w14:paraId="7341DF8A" w14:textId="7CFFFC8C" w:rsidR="00C87171" w:rsidRPr="00F40A23" w:rsidRDefault="00AF26E4" w:rsidP="00AF26E4">
      <w:pPr>
        <w:rPr>
          <w:rFonts w:ascii="Arial" w:hAnsi="Arial" w:cs="Arial"/>
          <w:sz w:val="20"/>
          <w:szCs w:val="20"/>
        </w:rPr>
      </w:pPr>
      <w:r w:rsidRPr="00AF26E4">
        <w:rPr>
          <w:rFonts w:ascii="Arial" w:hAnsi="Arial" w:cs="Arial"/>
          <w:sz w:val="20"/>
          <w:szCs w:val="20"/>
        </w:rPr>
        <w:t xml:space="preserve">Explore </w:t>
      </w:r>
      <w:proofErr w:type="spellStart"/>
      <w:r w:rsidRPr="00AF26E4">
        <w:rPr>
          <w:rFonts w:ascii="Arial" w:hAnsi="Arial" w:cs="Arial"/>
          <w:sz w:val="20"/>
          <w:szCs w:val="20"/>
        </w:rPr>
        <w:t>ClearCorrect’s</w:t>
      </w:r>
      <w:proofErr w:type="spellEnd"/>
      <w:r w:rsidRPr="00AF26E4">
        <w:rPr>
          <w:rFonts w:ascii="Arial" w:hAnsi="Arial" w:cs="Arial"/>
          <w:sz w:val="20"/>
          <w:szCs w:val="20"/>
        </w:rPr>
        <w:t xml:space="preserve"> </w:t>
      </w:r>
      <w:hyperlink r:id="rId15" w:history="1">
        <w:r w:rsidRPr="00AF26E4">
          <w:rPr>
            <w:rStyle w:val="Hyperlink"/>
            <w:rFonts w:ascii="Arial" w:hAnsi="Arial" w:cs="Arial"/>
            <w:sz w:val="20"/>
            <w:szCs w:val="20"/>
          </w:rPr>
          <w:t>New Solutions</w:t>
        </w:r>
      </w:hyperlink>
      <w:r>
        <w:rPr>
          <w:rFonts w:ascii="Arial" w:hAnsi="Arial" w:cs="Arial"/>
          <w:sz w:val="20"/>
          <w:szCs w:val="20"/>
        </w:rPr>
        <w:t>.</w:t>
      </w:r>
    </w:p>
    <w:p w14:paraId="4129ADAA" w14:textId="77777777" w:rsidR="00750C62" w:rsidRDefault="00750C62" w:rsidP="007C010E">
      <w:pPr>
        <w:rPr>
          <w:rFonts w:ascii="Arial" w:hAnsi="Arial" w:cs="Arial"/>
          <w:sz w:val="20"/>
          <w:szCs w:val="20"/>
        </w:rPr>
      </w:pPr>
    </w:p>
    <w:p w14:paraId="1B15984C" w14:textId="77777777" w:rsidR="006E0D1E" w:rsidRPr="00F40A23" w:rsidRDefault="006E0D1E" w:rsidP="00750C62">
      <w:pPr>
        <w:rPr>
          <w:rFonts w:ascii="Arial" w:hAnsi="Arial" w:cs="Arial"/>
          <w:b/>
          <w:sz w:val="20"/>
          <w:szCs w:val="20"/>
        </w:rPr>
      </w:pPr>
      <w:r w:rsidRPr="00F40A23">
        <w:rPr>
          <w:rFonts w:ascii="Arial" w:hAnsi="Arial" w:cs="Arial"/>
          <w:b/>
          <w:sz w:val="20"/>
          <w:szCs w:val="20"/>
        </w:rPr>
        <w:t xml:space="preserve">About </w:t>
      </w:r>
      <w:proofErr w:type="spellStart"/>
      <w:r w:rsidR="001B2D75" w:rsidRPr="001B2D75">
        <w:rPr>
          <w:rFonts w:ascii="Arial" w:hAnsi="Arial" w:cs="Arial"/>
          <w:b/>
          <w:sz w:val="20"/>
          <w:szCs w:val="20"/>
        </w:rPr>
        <w:t>ClearCorrect</w:t>
      </w:r>
      <w:proofErr w:type="spellEnd"/>
      <w:r w:rsidR="00AA1C1C" w:rsidRPr="00AA1C1C">
        <w:rPr>
          <w:rFonts w:ascii="Arial" w:hAnsi="Arial" w:cs="Arial"/>
          <w:sz w:val="20"/>
          <w:szCs w:val="20"/>
          <w:vertAlign w:val="superscript"/>
        </w:rPr>
        <w:t>®</w:t>
      </w:r>
    </w:p>
    <w:p w14:paraId="4A3C71A4" w14:textId="77777777" w:rsidR="00AF26E4" w:rsidRDefault="00AF26E4" w:rsidP="00AF26E4">
      <w:pPr>
        <w:rPr>
          <w:rFonts w:ascii="Arial" w:hAnsi="Arial" w:cs="Arial"/>
          <w:sz w:val="20"/>
          <w:szCs w:val="20"/>
        </w:rPr>
      </w:pPr>
      <w:proofErr w:type="spellStart"/>
      <w:r w:rsidRPr="00AF26E4">
        <w:rPr>
          <w:rFonts w:ascii="Arial" w:hAnsi="Arial" w:cs="Arial"/>
          <w:sz w:val="20"/>
          <w:szCs w:val="20"/>
        </w:rPr>
        <w:t>ClearCorrect</w:t>
      </w:r>
      <w:proofErr w:type="spellEnd"/>
      <w:r w:rsidRPr="00AF26E4">
        <w:rPr>
          <w:rFonts w:ascii="Arial" w:hAnsi="Arial" w:cs="Arial"/>
          <w:sz w:val="20"/>
          <w:szCs w:val="20"/>
        </w:rPr>
        <w:t xml:space="preserve"> is a leading provider of clear aligners, and accompanying workflow software solutions, for orthodontists globally. </w:t>
      </w:r>
      <w:proofErr w:type="spellStart"/>
      <w:r w:rsidRPr="00AF26E4">
        <w:rPr>
          <w:rFonts w:ascii="Arial" w:hAnsi="Arial" w:cs="Arial"/>
          <w:sz w:val="20"/>
          <w:szCs w:val="20"/>
        </w:rPr>
        <w:t>ClearCorrect</w:t>
      </w:r>
      <w:proofErr w:type="spellEnd"/>
      <w:r w:rsidRPr="00AF26E4">
        <w:rPr>
          <w:rFonts w:ascii="Arial" w:hAnsi="Arial" w:cs="Arial"/>
          <w:sz w:val="20"/>
          <w:szCs w:val="20"/>
        </w:rPr>
        <w:t xml:space="preserve"> aligners are customized to fit every individual patient’s smile, offering a discrete, removable and comfortable solution, that enable people to live life on their terms.</w:t>
      </w:r>
    </w:p>
    <w:p w14:paraId="2CB86090" w14:textId="77777777" w:rsidR="00AF26E4" w:rsidRPr="00AF26E4" w:rsidRDefault="00AF26E4" w:rsidP="00AF26E4">
      <w:pPr>
        <w:rPr>
          <w:rFonts w:ascii="Arial" w:hAnsi="Arial" w:cs="Arial"/>
          <w:sz w:val="20"/>
          <w:szCs w:val="20"/>
        </w:rPr>
      </w:pPr>
    </w:p>
    <w:p w14:paraId="26805947" w14:textId="0BE07F71" w:rsidR="006E0D1E" w:rsidRDefault="00AF26E4" w:rsidP="00AF26E4">
      <w:pPr>
        <w:rPr>
          <w:rFonts w:ascii="Arial" w:hAnsi="Arial" w:cs="Arial"/>
          <w:sz w:val="20"/>
          <w:szCs w:val="20"/>
        </w:rPr>
      </w:pPr>
      <w:r w:rsidRPr="00AF26E4">
        <w:rPr>
          <w:rFonts w:ascii="Arial" w:hAnsi="Arial" w:cs="Arial"/>
          <w:sz w:val="20"/>
          <w:szCs w:val="20"/>
        </w:rPr>
        <w:t xml:space="preserve">Based in Round Rock, Texas, </w:t>
      </w:r>
      <w:proofErr w:type="spellStart"/>
      <w:r w:rsidRPr="00AF26E4">
        <w:rPr>
          <w:rFonts w:ascii="Arial" w:hAnsi="Arial" w:cs="Arial"/>
          <w:sz w:val="20"/>
          <w:szCs w:val="20"/>
        </w:rPr>
        <w:t>ClearCorrect's</w:t>
      </w:r>
      <w:proofErr w:type="spellEnd"/>
      <w:r w:rsidRPr="00AF26E4">
        <w:rPr>
          <w:rFonts w:ascii="Arial" w:hAnsi="Arial" w:cs="Arial"/>
          <w:sz w:val="20"/>
          <w:szCs w:val="20"/>
        </w:rPr>
        <w:t xml:space="preserve"> end-to-end clear aligner experience fuels constant innovation and enhancement of a solutions portfolio, empowering clinicians to achieve their finest work. Together with clinicians, </w:t>
      </w:r>
      <w:proofErr w:type="spellStart"/>
      <w:r w:rsidRPr="00AF26E4">
        <w:rPr>
          <w:rFonts w:ascii="Arial" w:hAnsi="Arial" w:cs="Arial"/>
          <w:sz w:val="20"/>
          <w:szCs w:val="20"/>
        </w:rPr>
        <w:t>ClearCorrect</w:t>
      </w:r>
      <w:proofErr w:type="spellEnd"/>
      <w:r w:rsidRPr="00AF26E4">
        <w:rPr>
          <w:rFonts w:ascii="Arial" w:hAnsi="Arial" w:cs="Arial"/>
          <w:sz w:val="20"/>
          <w:szCs w:val="20"/>
        </w:rPr>
        <w:t xml:space="preserve"> delivers healthy, confident smiles that transform people's lives.</w:t>
      </w:r>
    </w:p>
    <w:p w14:paraId="24EDBF14" w14:textId="77777777" w:rsidR="009347A8" w:rsidRDefault="009347A8" w:rsidP="00F92F04">
      <w:pPr>
        <w:rPr>
          <w:rFonts w:ascii="Arial" w:hAnsi="Arial" w:cs="Arial"/>
          <w:sz w:val="20"/>
          <w:szCs w:val="20"/>
        </w:rPr>
      </w:pPr>
    </w:p>
    <w:p w14:paraId="4FC82447" w14:textId="77777777" w:rsidR="009347A8" w:rsidRPr="009347A8" w:rsidRDefault="009347A8" w:rsidP="009347A8">
      <w:pPr>
        <w:rPr>
          <w:rFonts w:ascii="Arial" w:hAnsi="Arial" w:cs="Arial"/>
          <w:b/>
          <w:bCs/>
          <w:sz w:val="20"/>
          <w:szCs w:val="20"/>
        </w:rPr>
      </w:pPr>
      <w:r w:rsidRPr="009347A8">
        <w:rPr>
          <w:rFonts w:ascii="Arial" w:hAnsi="Arial" w:cs="Arial"/>
          <w:b/>
          <w:bCs/>
          <w:sz w:val="20"/>
          <w:szCs w:val="20"/>
        </w:rPr>
        <w:t>About Straumann</w:t>
      </w:r>
    </w:p>
    <w:p w14:paraId="736F62D7" w14:textId="7E4AD845" w:rsidR="00AF71B8" w:rsidRPr="00F40A23" w:rsidRDefault="00AF26E4" w:rsidP="00AF26E4">
      <w:pPr>
        <w:rPr>
          <w:rFonts w:ascii="Arial" w:hAnsi="Arial" w:cs="Arial"/>
          <w:sz w:val="20"/>
          <w:szCs w:val="20"/>
        </w:rPr>
      </w:pPr>
      <w:r w:rsidRPr="00AF26E4">
        <w:rPr>
          <w:rFonts w:ascii="Arial" w:hAnsi="Arial" w:cs="Arial"/>
          <w:sz w:val="20"/>
          <w:szCs w:val="20"/>
        </w:rPr>
        <w:t xml:space="preserve">The Straumann Group (SIX: STMN) is home to a portfolio of global brands that stand for excellence, innovation and quality in replacement, corrective and digital dentistry. These brands include </w:t>
      </w:r>
      <w:proofErr w:type="spellStart"/>
      <w:r w:rsidRPr="00AF26E4">
        <w:rPr>
          <w:rFonts w:ascii="Arial" w:hAnsi="Arial" w:cs="Arial"/>
          <w:sz w:val="20"/>
          <w:szCs w:val="20"/>
        </w:rPr>
        <w:t>Anthogyr</w:t>
      </w:r>
      <w:proofErr w:type="spellEnd"/>
      <w:r w:rsidRPr="00AF26E4">
        <w:rPr>
          <w:rFonts w:ascii="Arial" w:hAnsi="Arial" w:cs="Arial"/>
          <w:sz w:val="20"/>
          <w:szCs w:val="20"/>
        </w:rPr>
        <w:t xml:space="preserve">, </w:t>
      </w:r>
      <w:proofErr w:type="spellStart"/>
      <w:r w:rsidRPr="00AF26E4">
        <w:rPr>
          <w:rFonts w:ascii="Arial" w:hAnsi="Arial" w:cs="Arial"/>
          <w:sz w:val="20"/>
          <w:szCs w:val="20"/>
        </w:rPr>
        <w:t>ClearCorrect</w:t>
      </w:r>
      <w:proofErr w:type="spellEnd"/>
      <w:r w:rsidRPr="00AF26E4">
        <w:rPr>
          <w:rFonts w:ascii="Arial" w:hAnsi="Arial" w:cs="Arial"/>
          <w:sz w:val="20"/>
          <w:szCs w:val="20"/>
          <w:vertAlign w:val="superscript"/>
        </w:rPr>
        <w:t>®</w:t>
      </w:r>
      <w:r w:rsidRPr="00AF26E4">
        <w:rPr>
          <w:rFonts w:ascii="Arial" w:hAnsi="Arial" w:cs="Arial"/>
          <w:sz w:val="20"/>
          <w:szCs w:val="20"/>
        </w:rPr>
        <w:t xml:space="preserve">, Dental Wings, </w:t>
      </w:r>
      <w:proofErr w:type="spellStart"/>
      <w:r w:rsidRPr="00AF26E4">
        <w:rPr>
          <w:rFonts w:ascii="Arial" w:hAnsi="Arial" w:cs="Arial"/>
          <w:sz w:val="20"/>
          <w:szCs w:val="20"/>
        </w:rPr>
        <w:t>Medentika</w:t>
      </w:r>
      <w:proofErr w:type="spellEnd"/>
      <w:r w:rsidRPr="00AF26E4">
        <w:rPr>
          <w:rFonts w:ascii="Arial" w:hAnsi="Arial" w:cs="Arial"/>
          <w:sz w:val="20"/>
          <w:szCs w:val="20"/>
        </w:rPr>
        <w:t xml:space="preserve">, </w:t>
      </w:r>
      <w:proofErr w:type="spellStart"/>
      <w:r w:rsidRPr="00AF26E4">
        <w:rPr>
          <w:rFonts w:ascii="Arial" w:hAnsi="Arial" w:cs="Arial"/>
          <w:sz w:val="20"/>
          <w:szCs w:val="20"/>
        </w:rPr>
        <w:t>Neodent</w:t>
      </w:r>
      <w:proofErr w:type="spellEnd"/>
      <w:r w:rsidRPr="00AF26E4">
        <w:rPr>
          <w:rFonts w:ascii="Arial" w:hAnsi="Arial" w:cs="Arial"/>
          <w:sz w:val="20"/>
          <w:szCs w:val="20"/>
        </w:rPr>
        <w:t>, NUVO, Straumann and other fully or partly owned companies and partners. Headquartered in Basel, Switzerland, the Group employs more than 11,000 people worldwide.</w:t>
      </w:r>
    </w:p>
    <w:sectPr w:rsidR="00AF71B8" w:rsidRPr="00F40A23" w:rsidSect="00D904CF">
      <w:headerReference w:type="default" r:id="rId16"/>
      <w:footerReference w:type="default" r:id="rId17"/>
      <w:headerReference w:type="first" r:id="rId18"/>
      <w:footerReference w:type="first" r:id="rId19"/>
      <w:pgSz w:w="11906" w:h="16838"/>
      <w:pgMar w:top="2268" w:right="1134" w:bottom="1985"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BFAEB9" w14:textId="77777777" w:rsidR="00DB509B" w:rsidRDefault="00DB509B" w:rsidP="00441636">
      <w:pPr>
        <w:spacing w:line="240" w:lineRule="auto"/>
      </w:pPr>
      <w:r>
        <w:separator/>
      </w:r>
    </w:p>
  </w:endnote>
  <w:endnote w:type="continuationSeparator" w:id="0">
    <w:p w14:paraId="15AC7CF6" w14:textId="77777777" w:rsidR="00DB509B" w:rsidRDefault="00DB509B" w:rsidP="0044163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heSans LP4 SemiLight">
    <w:altName w:val="Segoe UI Semilight"/>
    <w:panose1 w:val="00000000000000000000"/>
    <w:charset w:val="00"/>
    <w:family w:val="swiss"/>
    <w:notTrueType/>
    <w:pitch w:val="variable"/>
    <w:sig w:usb0="00000001" w:usb1="500060FB" w:usb2="00000000" w:usb3="00000000" w:csb0="0000009F" w:csb1="00000000"/>
  </w:font>
  <w:font w:name="TheSans LP5 Plain">
    <w:altName w:val="Segoe UI"/>
    <w:panose1 w:val="00000000000000000000"/>
    <w:charset w:val="00"/>
    <w:family w:val="swiss"/>
    <w:notTrueType/>
    <w:pitch w:val="variable"/>
    <w:sig w:usb0="00000001" w:usb1="500060FB" w:usb2="00000000" w:usb3="00000000" w:csb0="0000009F" w:csb1="00000000"/>
  </w:font>
  <w:font w:name="SimHei">
    <w:altName w:val="黑体"/>
    <w:panose1 w:val="02010600030101010101"/>
    <w:charset w:val="86"/>
    <w:family w:val="modern"/>
    <w:pitch w:val="fixed"/>
    <w:sig w:usb0="800002BF" w:usb1="38CF7CFA" w:usb2="00000016" w:usb3="00000000" w:csb0="00040001" w:csb1="00000000"/>
  </w:font>
  <w:font w:name="TheSans LP6 SemiBold">
    <w:altName w:val="Calibri"/>
    <w:panose1 w:val="00000000000000000000"/>
    <w:charset w:val="00"/>
    <w:family w:val="swiss"/>
    <w:notTrueType/>
    <w:pitch w:val="variable"/>
    <w:sig w:usb0="00000001" w:usb1="500060FB" w:usb2="00000000" w:usb3="00000000" w:csb0="0000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27E0C" w14:textId="77777777" w:rsidR="009C27A4" w:rsidRPr="007A4B33" w:rsidRDefault="007A4B33" w:rsidP="007A4B33">
    <w:pPr>
      <w:pStyle w:val="Footer"/>
      <w:jc w:val="right"/>
      <w:rPr>
        <w:sz w:val="14"/>
        <w:szCs w:val="14"/>
      </w:rPr>
    </w:pPr>
    <w:r w:rsidRPr="007A4B33">
      <w:rPr>
        <w:noProof/>
        <w:sz w:val="14"/>
        <w:szCs w:val="14"/>
      </w:rPr>
      <w:t xml:space="preserve">Page </w:t>
    </w:r>
    <w:r w:rsidRPr="007A4B33">
      <w:rPr>
        <w:b/>
        <w:bCs/>
        <w:noProof/>
        <w:sz w:val="14"/>
        <w:szCs w:val="14"/>
      </w:rPr>
      <w:fldChar w:fldCharType="begin"/>
    </w:r>
    <w:r w:rsidRPr="007A4B33">
      <w:rPr>
        <w:b/>
        <w:bCs/>
        <w:noProof/>
        <w:sz w:val="14"/>
        <w:szCs w:val="14"/>
      </w:rPr>
      <w:instrText xml:space="preserve"> PAGE  \* Arabic  \* MERGEFORMAT </w:instrText>
    </w:r>
    <w:r w:rsidRPr="007A4B33">
      <w:rPr>
        <w:b/>
        <w:bCs/>
        <w:noProof/>
        <w:sz w:val="14"/>
        <w:szCs w:val="14"/>
      </w:rPr>
      <w:fldChar w:fldCharType="separate"/>
    </w:r>
    <w:r w:rsidR="00E5411F">
      <w:rPr>
        <w:b/>
        <w:bCs/>
        <w:noProof/>
        <w:sz w:val="14"/>
        <w:szCs w:val="14"/>
      </w:rPr>
      <w:t>2</w:t>
    </w:r>
    <w:r w:rsidRPr="007A4B33">
      <w:rPr>
        <w:b/>
        <w:bCs/>
        <w:noProof/>
        <w:sz w:val="14"/>
        <w:szCs w:val="14"/>
      </w:rPr>
      <w:fldChar w:fldCharType="end"/>
    </w:r>
    <w:r w:rsidRPr="007A4B33">
      <w:rPr>
        <w:noProof/>
        <w:sz w:val="14"/>
        <w:szCs w:val="14"/>
      </w:rPr>
      <w:t xml:space="preserve"> of </w:t>
    </w:r>
    <w:r w:rsidRPr="007A4B33">
      <w:rPr>
        <w:b/>
        <w:bCs/>
        <w:noProof/>
        <w:sz w:val="14"/>
        <w:szCs w:val="14"/>
      </w:rPr>
      <w:fldChar w:fldCharType="begin"/>
    </w:r>
    <w:r w:rsidRPr="007A4B33">
      <w:rPr>
        <w:b/>
        <w:bCs/>
        <w:noProof/>
        <w:sz w:val="14"/>
        <w:szCs w:val="14"/>
      </w:rPr>
      <w:instrText xml:space="preserve"> NUMPAGES  \* Arabic  \* MERGEFORMAT </w:instrText>
    </w:r>
    <w:r w:rsidRPr="007A4B33">
      <w:rPr>
        <w:b/>
        <w:bCs/>
        <w:noProof/>
        <w:sz w:val="14"/>
        <w:szCs w:val="14"/>
      </w:rPr>
      <w:fldChar w:fldCharType="separate"/>
    </w:r>
    <w:r w:rsidR="00E5411F">
      <w:rPr>
        <w:b/>
        <w:bCs/>
        <w:noProof/>
        <w:sz w:val="14"/>
        <w:szCs w:val="14"/>
      </w:rPr>
      <w:t>2</w:t>
    </w:r>
    <w:r w:rsidRPr="007A4B33">
      <w:rPr>
        <w:b/>
        <w:bCs/>
        <w:noProof/>
        <w:sz w:val="14"/>
        <w:szCs w:val="1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918"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79"/>
      <w:gridCol w:w="2480"/>
      <w:gridCol w:w="2479"/>
      <w:gridCol w:w="2480"/>
    </w:tblGrid>
    <w:tr w:rsidR="00DA2485" w14:paraId="75A7450E" w14:textId="77777777" w:rsidTr="00ED2C7D">
      <w:tc>
        <w:tcPr>
          <w:tcW w:w="2479" w:type="dxa"/>
        </w:tcPr>
        <w:p w14:paraId="647A2147" w14:textId="77777777" w:rsidR="00DA2485" w:rsidRPr="002119F1" w:rsidRDefault="00DA2485" w:rsidP="00DA2485">
          <w:pPr>
            <w:pStyle w:val="Footer1"/>
          </w:pPr>
        </w:p>
      </w:tc>
      <w:tc>
        <w:tcPr>
          <w:tcW w:w="2480" w:type="dxa"/>
        </w:tcPr>
        <w:p w14:paraId="3C5B880B" w14:textId="77777777" w:rsidR="00DA2485" w:rsidRPr="002119F1" w:rsidRDefault="00DA2485" w:rsidP="00DA2485">
          <w:pPr>
            <w:pStyle w:val="Footer1"/>
          </w:pPr>
        </w:p>
      </w:tc>
      <w:tc>
        <w:tcPr>
          <w:tcW w:w="2479" w:type="dxa"/>
        </w:tcPr>
        <w:p w14:paraId="1E7EF360" w14:textId="77777777" w:rsidR="00DA2485" w:rsidRPr="00D904CF" w:rsidRDefault="00DA2485" w:rsidP="00DA2485">
          <w:pPr>
            <w:pStyle w:val="Footer1"/>
            <w:rPr>
              <w:color w:val="939390" w:themeColor="text1" w:themeTint="80"/>
            </w:rPr>
          </w:pPr>
        </w:p>
      </w:tc>
      <w:tc>
        <w:tcPr>
          <w:tcW w:w="2480" w:type="dxa"/>
        </w:tcPr>
        <w:p w14:paraId="074B7A80" w14:textId="77777777" w:rsidR="00DA2485" w:rsidRPr="00D904CF" w:rsidRDefault="00DA2485" w:rsidP="00DA2485">
          <w:pPr>
            <w:pStyle w:val="Footer1"/>
            <w:rPr>
              <w:color w:val="939390" w:themeColor="text1" w:themeTint="80"/>
            </w:rPr>
          </w:pPr>
        </w:p>
      </w:tc>
    </w:tr>
  </w:tbl>
  <w:p w14:paraId="2D113202" w14:textId="77777777" w:rsidR="00CD59E2" w:rsidRPr="007A1DD1" w:rsidRDefault="007A1DD1" w:rsidP="007A1DD1">
    <w:pPr>
      <w:pStyle w:val="Footer"/>
      <w:jc w:val="right"/>
      <w:rPr>
        <w:sz w:val="14"/>
        <w:szCs w:val="14"/>
      </w:rPr>
    </w:pPr>
    <w:r>
      <w:rPr>
        <w:noProof/>
        <w:sz w:val="14"/>
        <w:szCs w:val="14"/>
      </w:rPr>
      <w:t xml:space="preserve">Page </w:t>
    </w:r>
    <w:r>
      <w:rPr>
        <w:b/>
        <w:bCs/>
        <w:noProof/>
        <w:sz w:val="14"/>
        <w:szCs w:val="14"/>
      </w:rPr>
      <w:fldChar w:fldCharType="begin"/>
    </w:r>
    <w:r>
      <w:rPr>
        <w:b/>
        <w:bCs/>
        <w:noProof/>
        <w:sz w:val="14"/>
        <w:szCs w:val="14"/>
      </w:rPr>
      <w:instrText xml:space="preserve"> PAGE  \* Arabic  \* MERGEFORMAT </w:instrText>
    </w:r>
    <w:r>
      <w:rPr>
        <w:b/>
        <w:bCs/>
        <w:noProof/>
        <w:sz w:val="14"/>
        <w:szCs w:val="14"/>
      </w:rPr>
      <w:fldChar w:fldCharType="separate"/>
    </w:r>
    <w:r w:rsidR="00E5411F">
      <w:rPr>
        <w:b/>
        <w:bCs/>
        <w:noProof/>
        <w:sz w:val="14"/>
        <w:szCs w:val="14"/>
      </w:rPr>
      <w:t>1</w:t>
    </w:r>
    <w:r>
      <w:rPr>
        <w:b/>
        <w:bCs/>
        <w:noProof/>
        <w:sz w:val="14"/>
        <w:szCs w:val="14"/>
      </w:rPr>
      <w:fldChar w:fldCharType="end"/>
    </w:r>
    <w:r>
      <w:rPr>
        <w:noProof/>
        <w:sz w:val="14"/>
        <w:szCs w:val="14"/>
      </w:rPr>
      <w:t xml:space="preserve"> of </w:t>
    </w:r>
    <w:r>
      <w:rPr>
        <w:b/>
        <w:bCs/>
        <w:noProof/>
        <w:sz w:val="14"/>
        <w:szCs w:val="14"/>
      </w:rPr>
      <w:fldChar w:fldCharType="begin"/>
    </w:r>
    <w:r>
      <w:rPr>
        <w:b/>
        <w:bCs/>
        <w:noProof/>
        <w:sz w:val="14"/>
        <w:szCs w:val="14"/>
      </w:rPr>
      <w:instrText xml:space="preserve"> NUMPAGES  \* Arabic  \* MERGEFORMAT </w:instrText>
    </w:r>
    <w:r>
      <w:rPr>
        <w:b/>
        <w:bCs/>
        <w:noProof/>
        <w:sz w:val="14"/>
        <w:szCs w:val="14"/>
      </w:rPr>
      <w:fldChar w:fldCharType="separate"/>
    </w:r>
    <w:r w:rsidR="00E5411F">
      <w:rPr>
        <w:b/>
        <w:bCs/>
        <w:noProof/>
        <w:sz w:val="14"/>
        <w:szCs w:val="14"/>
      </w:rPr>
      <w:t>2</w:t>
    </w:r>
    <w:r>
      <w:rPr>
        <w:b/>
        <w:bCs/>
        <w:noProof/>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95BCD3" w14:textId="77777777" w:rsidR="00DB509B" w:rsidRDefault="00DB509B" w:rsidP="00441636">
      <w:pPr>
        <w:spacing w:line="240" w:lineRule="auto"/>
      </w:pPr>
      <w:r>
        <w:separator/>
      </w:r>
    </w:p>
  </w:footnote>
  <w:footnote w:type="continuationSeparator" w:id="0">
    <w:p w14:paraId="797CDE13" w14:textId="77777777" w:rsidR="00DB509B" w:rsidRDefault="00DB509B" w:rsidP="0044163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77AB8" w14:textId="77777777" w:rsidR="00441636" w:rsidRDefault="00F92F04">
    <w:pPr>
      <w:pStyle w:val="Header"/>
    </w:pPr>
    <w:r>
      <w:rPr>
        <w:noProof/>
      </w:rPr>
      <w:drawing>
        <wp:anchor distT="0" distB="0" distL="114300" distR="114300" simplePos="0" relativeHeight="251697152" behindDoc="0" locked="0" layoutInCell="1" allowOverlap="1" wp14:anchorId="23CBF7B7" wp14:editId="62EAE286">
          <wp:simplePos x="0" y="0"/>
          <wp:positionH relativeFrom="column">
            <wp:posOffset>4938395</wp:posOffset>
          </wp:positionH>
          <wp:positionV relativeFrom="paragraph">
            <wp:posOffset>-59690</wp:posOffset>
          </wp:positionV>
          <wp:extent cx="1440000" cy="576000"/>
          <wp:effectExtent l="0" t="0" r="8255" b="0"/>
          <wp:wrapNone/>
          <wp:docPr id="5"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1440000" cy="576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AA8F3" w14:textId="77777777" w:rsidR="00CD59E2" w:rsidRDefault="0006651B" w:rsidP="009C19D4">
    <w:pPr>
      <w:pStyle w:val="Header"/>
      <w:tabs>
        <w:tab w:val="clear" w:pos="4513"/>
        <w:tab w:val="clear" w:pos="9026"/>
        <w:tab w:val="left" w:pos="8844"/>
      </w:tabs>
      <w:ind w:right="-285"/>
    </w:pPr>
    <w:r>
      <w:rPr>
        <w:noProof/>
      </w:rPr>
      <w:drawing>
        <wp:anchor distT="0" distB="0" distL="114300" distR="114300" simplePos="0" relativeHeight="251698176" behindDoc="1" locked="0" layoutInCell="1" allowOverlap="1" wp14:anchorId="68010D9D" wp14:editId="0B741F33">
          <wp:simplePos x="0" y="0"/>
          <wp:positionH relativeFrom="column">
            <wp:posOffset>4926330</wp:posOffset>
          </wp:positionH>
          <wp:positionV relativeFrom="paragraph">
            <wp:posOffset>-69215</wp:posOffset>
          </wp:positionV>
          <wp:extent cx="1439545" cy="575945"/>
          <wp:effectExtent l="0" t="0" r="8255" b="0"/>
          <wp:wrapNone/>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ompany name&#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439545" cy="57594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F012C6"/>
    <w:multiLevelType w:val="hybridMultilevel"/>
    <w:tmpl w:val="C65077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4C43CE"/>
    <w:multiLevelType w:val="multilevel"/>
    <w:tmpl w:val="8F704B20"/>
    <w:lvl w:ilvl="0">
      <w:start w:val="1"/>
      <w:numFmt w:val="decimal"/>
      <w:lvlText w:val="%1."/>
      <w:lvlJc w:val="left"/>
      <w:pPr>
        <w:ind w:left="360" w:hanging="360"/>
      </w:pPr>
      <w:rPr>
        <w:rFonts w:hint="default"/>
        <w:b w:val="0"/>
        <w:i w:val="0"/>
        <w:sz w:val="18"/>
      </w:rPr>
    </w:lvl>
    <w:lvl w:ilvl="1">
      <w:start w:val="1"/>
      <w:numFmt w:val="decimal"/>
      <w:pStyle w:val="ChapterL2"/>
      <w:lvlText w:val="%1.%2."/>
      <w:lvlJc w:val="left"/>
      <w:pPr>
        <w:ind w:left="792" w:hanging="432"/>
      </w:pPr>
    </w:lvl>
    <w:lvl w:ilvl="2">
      <w:start w:val="1"/>
      <w:numFmt w:val="decimal"/>
      <w:pStyle w:val="ChapterL3"/>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85B1379"/>
    <w:multiLevelType w:val="hybridMultilevel"/>
    <w:tmpl w:val="86028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5206E98"/>
    <w:multiLevelType w:val="hybridMultilevel"/>
    <w:tmpl w:val="29260B80"/>
    <w:lvl w:ilvl="0" w:tplc="A1B8BE54">
      <w:numFmt w:val="bullet"/>
      <w:lvlText w:val="•"/>
      <w:lvlJc w:val="left"/>
      <w:pPr>
        <w:ind w:left="360" w:hanging="360"/>
      </w:pPr>
      <w:rPr>
        <w:rFonts w:ascii="Arial" w:eastAsiaTheme="minorHAnsi"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41760B22"/>
    <w:multiLevelType w:val="hybridMultilevel"/>
    <w:tmpl w:val="095443BE"/>
    <w:lvl w:ilvl="0" w:tplc="361AD924">
      <w:start w:val="1"/>
      <w:numFmt w:val="bullet"/>
      <w:pStyle w:val="BulletsL3"/>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3002284"/>
    <w:multiLevelType w:val="hybridMultilevel"/>
    <w:tmpl w:val="AE6600BE"/>
    <w:lvl w:ilvl="0" w:tplc="A1B8BE54">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C5405D1"/>
    <w:multiLevelType w:val="hybridMultilevel"/>
    <w:tmpl w:val="8720354E"/>
    <w:lvl w:ilvl="0" w:tplc="A1B8BE54">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7077DF3"/>
    <w:multiLevelType w:val="hybridMultilevel"/>
    <w:tmpl w:val="70B6625C"/>
    <w:lvl w:ilvl="0" w:tplc="A1B8BE54">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92401E8"/>
    <w:multiLevelType w:val="hybridMultilevel"/>
    <w:tmpl w:val="8B34CBAA"/>
    <w:lvl w:ilvl="0" w:tplc="A1B8BE54">
      <w:numFmt w:val="bullet"/>
      <w:lvlText w:val="•"/>
      <w:lvlJc w:val="left"/>
      <w:pPr>
        <w:ind w:left="1146" w:hanging="360"/>
      </w:pPr>
      <w:rPr>
        <w:rFonts w:ascii="Arial" w:eastAsiaTheme="minorHAnsi" w:hAnsi="Arial" w:cs="Aria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9" w15:restartNumberingAfterBreak="0">
    <w:nsid w:val="79870240"/>
    <w:multiLevelType w:val="hybridMultilevel"/>
    <w:tmpl w:val="06DA4E96"/>
    <w:lvl w:ilvl="0" w:tplc="A1B8BE54">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F802328"/>
    <w:multiLevelType w:val="multilevel"/>
    <w:tmpl w:val="58F64FF4"/>
    <w:lvl w:ilvl="0">
      <w:start w:val="1"/>
      <w:numFmt w:val="decimal"/>
      <w:pStyle w:val="ChapterL1"/>
      <w:lvlText w:val="%1."/>
      <w:lvlJc w:val="left"/>
      <w:pPr>
        <w:ind w:left="360" w:hanging="360"/>
      </w:pPr>
      <w:rPr>
        <w:rFonts w:hint="default"/>
        <w:b w:val="0"/>
        <w:i w:val="0"/>
        <w:sz w:val="18"/>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401558585">
    <w:abstractNumId w:val="4"/>
  </w:num>
  <w:num w:numId="2" w16cid:durableId="923144846">
    <w:abstractNumId w:val="10"/>
  </w:num>
  <w:num w:numId="3" w16cid:durableId="603463357">
    <w:abstractNumId w:val="1"/>
  </w:num>
  <w:num w:numId="4" w16cid:durableId="1856842218">
    <w:abstractNumId w:val="1"/>
  </w:num>
  <w:num w:numId="5" w16cid:durableId="1634285000">
    <w:abstractNumId w:val="4"/>
  </w:num>
  <w:num w:numId="6" w16cid:durableId="766265791">
    <w:abstractNumId w:val="4"/>
  </w:num>
  <w:num w:numId="7" w16cid:durableId="274480512">
    <w:abstractNumId w:val="4"/>
  </w:num>
  <w:num w:numId="8" w16cid:durableId="892933374">
    <w:abstractNumId w:val="10"/>
  </w:num>
  <w:num w:numId="9" w16cid:durableId="264729457">
    <w:abstractNumId w:val="1"/>
  </w:num>
  <w:num w:numId="10" w16cid:durableId="533079711">
    <w:abstractNumId w:val="1"/>
  </w:num>
  <w:num w:numId="11" w16cid:durableId="2079092780">
    <w:abstractNumId w:val="2"/>
  </w:num>
  <w:num w:numId="12" w16cid:durableId="23606398">
    <w:abstractNumId w:val="0"/>
  </w:num>
  <w:num w:numId="13" w16cid:durableId="368380002">
    <w:abstractNumId w:val="3"/>
  </w:num>
  <w:num w:numId="14" w16cid:durableId="614407051">
    <w:abstractNumId w:val="6"/>
  </w:num>
  <w:num w:numId="15" w16cid:durableId="1652097056">
    <w:abstractNumId w:val="9"/>
  </w:num>
  <w:num w:numId="16" w16cid:durableId="670521361">
    <w:abstractNumId w:val="8"/>
  </w:num>
  <w:num w:numId="17" w16cid:durableId="1362588164">
    <w:abstractNumId w:val="5"/>
  </w:num>
  <w:num w:numId="18" w16cid:durableId="6670979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09B"/>
    <w:rsid w:val="0002420F"/>
    <w:rsid w:val="0006651B"/>
    <w:rsid w:val="000C4A9C"/>
    <w:rsid w:val="0010469F"/>
    <w:rsid w:val="0010530C"/>
    <w:rsid w:val="001357F2"/>
    <w:rsid w:val="00190273"/>
    <w:rsid w:val="001B2D75"/>
    <w:rsid w:val="001D47EA"/>
    <w:rsid w:val="002119F1"/>
    <w:rsid w:val="002428D0"/>
    <w:rsid w:val="00256000"/>
    <w:rsid w:val="002C2C8D"/>
    <w:rsid w:val="002E4F28"/>
    <w:rsid w:val="003257C5"/>
    <w:rsid w:val="00422479"/>
    <w:rsid w:val="00441636"/>
    <w:rsid w:val="00464DED"/>
    <w:rsid w:val="004B21CE"/>
    <w:rsid w:val="004E63EB"/>
    <w:rsid w:val="00544821"/>
    <w:rsid w:val="005D7339"/>
    <w:rsid w:val="00601E90"/>
    <w:rsid w:val="006B2B6A"/>
    <w:rsid w:val="006E0D1E"/>
    <w:rsid w:val="006F2356"/>
    <w:rsid w:val="00704806"/>
    <w:rsid w:val="00750C62"/>
    <w:rsid w:val="007A1DD1"/>
    <w:rsid w:val="007A4B33"/>
    <w:rsid w:val="007C010E"/>
    <w:rsid w:val="007C19A6"/>
    <w:rsid w:val="00807E34"/>
    <w:rsid w:val="0085535E"/>
    <w:rsid w:val="008F48EE"/>
    <w:rsid w:val="009334CF"/>
    <w:rsid w:val="009347A8"/>
    <w:rsid w:val="00966205"/>
    <w:rsid w:val="00975444"/>
    <w:rsid w:val="009C19D4"/>
    <w:rsid w:val="009C27A4"/>
    <w:rsid w:val="009F3A7A"/>
    <w:rsid w:val="00A316F7"/>
    <w:rsid w:val="00AA1C1C"/>
    <w:rsid w:val="00AB499C"/>
    <w:rsid w:val="00AE22B1"/>
    <w:rsid w:val="00AF26E4"/>
    <w:rsid w:val="00AF5C38"/>
    <w:rsid w:val="00AF71B8"/>
    <w:rsid w:val="00B16FA0"/>
    <w:rsid w:val="00B36348"/>
    <w:rsid w:val="00B457C3"/>
    <w:rsid w:val="00B80B28"/>
    <w:rsid w:val="00BB7FF1"/>
    <w:rsid w:val="00BC6CB0"/>
    <w:rsid w:val="00C2436A"/>
    <w:rsid w:val="00C35D7D"/>
    <w:rsid w:val="00C87171"/>
    <w:rsid w:val="00C9501C"/>
    <w:rsid w:val="00CC0C50"/>
    <w:rsid w:val="00CD59E2"/>
    <w:rsid w:val="00CD5C13"/>
    <w:rsid w:val="00D3386F"/>
    <w:rsid w:val="00D476D4"/>
    <w:rsid w:val="00D904CF"/>
    <w:rsid w:val="00DA2485"/>
    <w:rsid w:val="00DB509B"/>
    <w:rsid w:val="00DC22ED"/>
    <w:rsid w:val="00E11A9B"/>
    <w:rsid w:val="00E40475"/>
    <w:rsid w:val="00E4731A"/>
    <w:rsid w:val="00E51D06"/>
    <w:rsid w:val="00E5411F"/>
    <w:rsid w:val="00E57D00"/>
    <w:rsid w:val="00E81670"/>
    <w:rsid w:val="00E92A3D"/>
    <w:rsid w:val="00E97E42"/>
    <w:rsid w:val="00ED2C7D"/>
    <w:rsid w:val="00F40A23"/>
    <w:rsid w:val="00F801BA"/>
    <w:rsid w:val="00F834EA"/>
    <w:rsid w:val="00F92F04"/>
    <w:rsid w:val="00FE0B8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BE9BFC"/>
  <w15:docId w15:val="{B75609FD-98AD-4B3D-8907-D150BEC2C4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501C"/>
    <w:pPr>
      <w:spacing w:after="0" w:line="280" w:lineRule="exact"/>
    </w:pPr>
    <w:rPr>
      <w:rFonts w:ascii="TheSans LP4 SemiLight" w:hAnsi="TheSans LP4 SemiLight"/>
      <w:color w:val="36393A"/>
      <w:sz w:val="18"/>
      <w:lang w:val="en-US"/>
    </w:rPr>
  </w:style>
  <w:style w:type="paragraph" w:styleId="Heading1">
    <w:name w:val="heading 1"/>
    <w:aliases w:val="Title Small"/>
    <w:basedOn w:val="Normal"/>
    <w:next w:val="Normal"/>
    <w:link w:val="Heading1Char"/>
    <w:uiPriority w:val="9"/>
    <w:qFormat/>
    <w:rsid w:val="00E51D06"/>
    <w:pPr>
      <w:keepNext/>
      <w:keepLines/>
      <w:spacing w:line="560" w:lineRule="exact"/>
      <w:outlineLvl w:val="0"/>
    </w:pPr>
    <w:rPr>
      <w:rFonts w:asciiTheme="majorHAnsi" w:eastAsiaTheme="majorEastAsia" w:hAnsiTheme="majorHAnsi" w:cstheme="majorBidi"/>
      <w:color w:val="90BA1E" w:themeColor="accent2"/>
      <w:sz w:val="40"/>
      <w:szCs w:val="32"/>
    </w:rPr>
  </w:style>
  <w:style w:type="paragraph" w:styleId="Heading2">
    <w:name w:val="heading 2"/>
    <w:aliases w:val="Subtitle1"/>
    <w:basedOn w:val="Normal"/>
    <w:next w:val="Normal"/>
    <w:link w:val="Heading2Char"/>
    <w:uiPriority w:val="9"/>
    <w:semiHidden/>
    <w:unhideWhenUsed/>
    <w:qFormat/>
    <w:rsid w:val="00E51D06"/>
    <w:pPr>
      <w:keepNext/>
      <w:keepLines/>
      <w:outlineLvl w:val="1"/>
    </w:pPr>
    <w:rPr>
      <w:rFonts w:ascii="TheSans LP6 SemiBold" w:eastAsiaTheme="majorEastAsia" w:hAnsi="TheSans LP6 SemiBold" w:cstheme="majorBidi"/>
      <w:caps/>
      <w:color w:val="90BA1E" w:themeColor="accent2"/>
      <w:sz w:val="22"/>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51D06"/>
    <w:pPr>
      <w:tabs>
        <w:tab w:val="center" w:pos="4513"/>
        <w:tab w:val="right" w:pos="9026"/>
      </w:tabs>
      <w:spacing w:line="240" w:lineRule="auto"/>
    </w:pPr>
  </w:style>
  <w:style w:type="character" w:customStyle="1" w:styleId="HeaderChar">
    <w:name w:val="Header Char"/>
    <w:basedOn w:val="DefaultParagraphFont"/>
    <w:link w:val="Header"/>
    <w:uiPriority w:val="99"/>
    <w:rsid w:val="00E51D06"/>
    <w:rPr>
      <w:rFonts w:ascii="TheSans LP4 SemiLight" w:hAnsi="TheSans LP4 SemiLight"/>
      <w:color w:val="262625" w:themeColor="text1"/>
      <w:sz w:val="18"/>
    </w:rPr>
  </w:style>
  <w:style w:type="paragraph" w:styleId="Footer">
    <w:name w:val="footer"/>
    <w:basedOn w:val="Normal"/>
    <w:link w:val="FooterChar"/>
    <w:uiPriority w:val="99"/>
    <w:unhideWhenUsed/>
    <w:rsid w:val="00E51D06"/>
    <w:pPr>
      <w:tabs>
        <w:tab w:val="center" w:pos="4513"/>
        <w:tab w:val="right" w:pos="9026"/>
      </w:tabs>
      <w:spacing w:line="240" w:lineRule="auto"/>
    </w:pPr>
  </w:style>
  <w:style w:type="character" w:customStyle="1" w:styleId="FooterChar">
    <w:name w:val="Footer Char"/>
    <w:basedOn w:val="DefaultParagraphFont"/>
    <w:link w:val="Footer"/>
    <w:uiPriority w:val="99"/>
    <w:rsid w:val="00E51D06"/>
    <w:rPr>
      <w:rFonts w:ascii="TheSans LP4 SemiLight" w:hAnsi="TheSans LP4 SemiLight"/>
      <w:color w:val="262625" w:themeColor="text1"/>
      <w:sz w:val="18"/>
    </w:rPr>
  </w:style>
  <w:style w:type="paragraph" w:customStyle="1" w:styleId="Footer1">
    <w:name w:val="Footer1"/>
    <w:basedOn w:val="Normal"/>
    <w:link w:val="footerChar0"/>
    <w:qFormat/>
    <w:rsid w:val="002119F1"/>
    <w:pPr>
      <w:spacing w:line="220" w:lineRule="exact"/>
    </w:pPr>
    <w:rPr>
      <w:sz w:val="14"/>
      <w:szCs w:val="20"/>
    </w:rPr>
  </w:style>
  <w:style w:type="paragraph" w:styleId="BalloonText">
    <w:name w:val="Balloon Text"/>
    <w:basedOn w:val="Normal"/>
    <w:link w:val="BalloonTextChar"/>
    <w:uiPriority w:val="99"/>
    <w:semiHidden/>
    <w:unhideWhenUsed/>
    <w:rsid w:val="00E51D06"/>
    <w:pPr>
      <w:spacing w:line="240" w:lineRule="auto"/>
    </w:pPr>
    <w:rPr>
      <w:rFonts w:ascii="Segoe UI" w:hAnsi="Segoe UI" w:cs="Segoe UI"/>
      <w:szCs w:val="18"/>
    </w:rPr>
  </w:style>
  <w:style w:type="character" w:customStyle="1" w:styleId="footerChar0">
    <w:name w:val="footer Char"/>
    <w:basedOn w:val="DefaultParagraphFont"/>
    <w:link w:val="Footer1"/>
    <w:rsid w:val="002119F1"/>
    <w:rPr>
      <w:rFonts w:ascii="TheSans LP4 SemiLight" w:hAnsi="TheSans LP4 SemiLight"/>
      <w:color w:val="1A1A1A"/>
      <w:sz w:val="14"/>
      <w:szCs w:val="20"/>
    </w:rPr>
  </w:style>
  <w:style w:type="character" w:customStyle="1" w:styleId="BalloonTextChar">
    <w:name w:val="Balloon Text Char"/>
    <w:basedOn w:val="DefaultParagraphFont"/>
    <w:link w:val="BalloonText"/>
    <w:uiPriority w:val="99"/>
    <w:semiHidden/>
    <w:rsid w:val="00E51D06"/>
    <w:rPr>
      <w:rFonts w:ascii="Segoe UI" w:hAnsi="Segoe UI" w:cs="Segoe UI"/>
      <w:color w:val="262625" w:themeColor="text1"/>
      <w:sz w:val="18"/>
      <w:szCs w:val="18"/>
    </w:rPr>
  </w:style>
  <w:style w:type="table" w:styleId="TableGrid">
    <w:name w:val="Table Grid"/>
    <w:basedOn w:val="TableNormal"/>
    <w:uiPriority w:val="39"/>
    <w:rsid w:val="00E51D06"/>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E51D06"/>
    <w:pPr>
      <w:spacing w:line="640" w:lineRule="exact"/>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51D06"/>
    <w:rPr>
      <w:rFonts w:asciiTheme="majorHAnsi" w:eastAsiaTheme="majorEastAsia" w:hAnsiTheme="majorHAnsi" w:cstheme="majorBidi"/>
      <w:color w:val="262625" w:themeColor="text1"/>
      <w:spacing w:val="-10"/>
      <w:kern w:val="28"/>
      <w:sz w:val="56"/>
      <w:szCs w:val="56"/>
    </w:rPr>
  </w:style>
  <w:style w:type="paragraph" w:styleId="ListParagraph">
    <w:name w:val="List Paragraph"/>
    <w:basedOn w:val="Normal"/>
    <w:link w:val="ListParagraphChar"/>
    <w:uiPriority w:val="34"/>
    <w:qFormat/>
    <w:rsid w:val="00E51D06"/>
    <w:pPr>
      <w:ind w:left="720"/>
      <w:contextualSpacing/>
    </w:pPr>
  </w:style>
  <w:style w:type="character" w:customStyle="1" w:styleId="ListParagraphChar">
    <w:name w:val="List Paragraph Char"/>
    <w:basedOn w:val="DefaultParagraphFont"/>
    <w:link w:val="ListParagraph"/>
    <w:uiPriority w:val="34"/>
    <w:rsid w:val="00E51D06"/>
    <w:rPr>
      <w:rFonts w:ascii="TheSans LP4 SemiLight" w:hAnsi="TheSans LP4 SemiLight"/>
      <w:color w:val="262625" w:themeColor="text1"/>
      <w:sz w:val="18"/>
    </w:rPr>
  </w:style>
  <w:style w:type="paragraph" w:customStyle="1" w:styleId="BulletsL1">
    <w:name w:val="Bullets L1"/>
    <w:basedOn w:val="BulletsL3"/>
    <w:link w:val="BulletsL1Char"/>
    <w:qFormat/>
    <w:rsid w:val="00E51D06"/>
    <w:pPr>
      <w:ind w:left="284" w:hanging="284"/>
    </w:pPr>
  </w:style>
  <w:style w:type="character" w:customStyle="1" w:styleId="BulletsL1Char">
    <w:name w:val="Bullets L1 Char"/>
    <w:basedOn w:val="ListParagraphChar"/>
    <w:link w:val="BulletsL1"/>
    <w:rsid w:val="00E51D06"/>
    <w:rPr>
      <w:rFonts w:ascii="TheSans LP4 SemiLight" w:hAnsi="TheSans LP4 SemiLight"/>
      <w:color w:val="262625" w:themeColor="text1"/>
      <w:sz w:val="18"/>
    </w:rPr>
  </w:style>
  <w:style w:type="paragraph" w:customStyle="1" w:styleId="BulletsL2">
    <w:name w:val="Bullets L2"/>
    <w:basedOn w:val="BulletsL3"/>
    <w:link w:val="BulletsL2Char"/>
    <w:qFormat/>
    <w:rsid w:val="00E51D06"/>
    <w:pPr>
      <w:ind w:left="426" w:hanging="284"/>
    </w:pPr>
  </w:style>
  <w:style w:type="character" w:customStyle="1" w:styleId="BulletsL2Char">
    <w:name w:val="Bullets L2 Char"/>
    <w:basedOn w:val="ListParagraphChar"/>
    <w:link w:val="BulletsL2"/>
    <w:rsid w:val="00E51D06"/>
    <w:rPr>
      <w:rFonts w:ascii="TheSans LP4 SemiLight" w:hAnsi="TheSans LP4 SemiLight"/>
      <w:color w:val="262625" w:themeColor="text1"/>
      <w:sz w:val="18"/>
    </w:rPr>
  </w:style>
  <w:style w:type="paragraph" w:customStyle="1" w:styleId="BulletsL3">
    <w:name w:val="Bullets L3"/>
    <w:basedOn w:val="ListParagraph"/>
    <w:link w:val="BulletsL3Char"/>
    <w:qFormat/>
    <w:rsid w:val="00E51D06"/>
    <w:pPr>
      <w:numPr>
        <w:numId w:val="7"/>
      </w:numPr>
    </w:pPr>
  </w:style>
  <w:style w:type="character" w:customStyle="1" w:styleId="BulletsL3Char">
    <w:name w:val="Bullets L3 Char"/>
    <w:basedOn w:val="ListParagraphChar"/>
    <w:link w:val="BulletsL3"/>
    <w:rsid w:val="00E51D06"/>
    <w:rPr>
      <w:rFonts w:ascii="TheSans LP4 SemiLight" w:hAnsi="TheSans LP4 SemiLight"/>
      <w:color w:val="262625" w:themeColor="text1"/>
      <w:sz w:val="18"/>
    </w:rPr>
  </w:style>
  <w:style w:type="paragraph" w:customStyle="1" w:styleId="ChapterL1">
    <w:name w:val="Chapter L1"/>
    <w:basedOn w:val="ListParagraph"/>
    <w:link w:val="ChapterL1Char"/>
    <w:qFormat/>
    <w:rsid w:val="00E51D06"/>
    <w:pPr>
      <w:numPr>
        <w:numId w:val="8"/>
      </w:numPr>
    </w:pPr>
    <w:rPr>
      <w:rFonts w:ascii="TheSans LP6 SemiBold" w:hAnsi="TheSans LP6 SemiBold"/>
    </w:rPr>
  </w:style>
  <w:style w:type="character" w:customStyle="1" w:styleId="ChapterL1Char">
    <w:name w:val="Chapter L1 Char"/>
    <w:basedOn w:val="ListParagraphChar"/>
    <w:link w:val="ChapterL1"/>
    <w:rsid w:val="00E51D06"/>
    <w:rPr>
      <w:rFonts w:ascii="TheSans LP6 SemiBold" w:hAnsi="TheSans LP6 SemiBold"/>
      <w:color w:val="262625" w:themeColor="text1"/>
      <w:sz w:val="18"/>
    </w:rPr>
  </w:style>
  <w:style w:type="paragraph" w:customStyle="1" w:styleId="ChapterL2">
    <w:name w:val="Chapter L2"/>
    <w:basedOn w:val="ListParagraph"/>
    <w:link w:val="ChapterL2Char"/>
    <w:qFormat/>
    <w:rsid w:val="00E51D06"/>
    <w:pPr>
      <w:numPr>
        <w:ilvl w:val="1"/>
        <w:numId w:val="10"/>
      </w:numPr>
    </w:pPr>
  </w:style>
  <w:style w:type="character" w:customStyle="1" w:styleId="ChapterL2Char">
    <w:name w:val="Chapter L2 Char"/>
    <w:basedOn w:val="ListParagraphChar"/>
    <w:link w:val="ChapterL2"/>
    <w:rsid w:val="00E51D06"/>
    <w:rPr>
      <w:rFonts w:ascii="TheSans LP4 SemiLight" w:hAnsi="TheSans LP4 SemiLight"/>
      <w:color w:val="262625" w:themeColor="text1"/>
      <w:sz w:val="18"/>
    </w:rPr>
  </w:style>
  <w:style w:type="paragraph" w:customStyle="1" w:styleId="ChapterL3">
    <w:name w:val="Chapter L3"/>
    <w:basedOn w:val="ListParagraph"/>
    <w:link w:val="ChapterL3Char"/>
    <w:qFormat/>
    <w:rsid w:val="00E51D06"/>
    <w:pPr>
      <w:numPr>
        <w:ilvl w:val="2"/>
        <w:numId w:val="10"/>
      </w:numPr>
    </w:pPr>
    <w:rPr>
      <w:i/>
    </w:rPr>
  </w:style>
  <w:style w:type="character" w:customStyle="1" w:styleId="ChapterL3Char">
    <w:name w:val="Chapter L3 Char"/>
    <w:basedOn w:val="ListParagraphChar"/>
    <w:link w:val="ChapterL3"/>
    <w:rsid w:val="00E51D06"/>
    <w:rPr>
      <w:rFonts w:ascii="TheSans LP4 SemiLight" w:hAnsi="TheSans LP4 SemiLight"/>
      <w:i/>
      <w:color w:val="262625" w:themeColor="text1"/>
      <w:sz w:val="18"/>
    </w:rPr>
  </w:style>
  <w:style w:type="character" w:customStyle="1" w:styleId="Heading1Char">
    <w:name w:val="Heading 1 Char"/>
    <w:aliases w:val="Title Small Char"/>
    <w:basedOn w:val="DefaultParagraphFont"/>
    <w:link w:val="Heading1"/>
    <w:uiPriority w:val="9"/>
    <w:rsid w:val="00E51D06"/>
    <w:rPr>
      <w:rFonts w:asciiTheme="majorHAnsi" w:eastAsiaTheme="majorEastAsia" w:hAnsiTheme="majorHAnsi" w:cstheme="majorBidi"/>
      <w:color w:val="90BA1E" w:themeColor="accent2"/>
      <w:sz w:val="40"/>
      <w:szCs w:val="32"/>
    </w:rPr>
  </w:style>
  <w:style w:type="character" w:customStyle="1" w:styleId="Heading2Char">
    <w:name w:val="Heading 2 Char"/>
    <w:aliases w:val="Subtitle1 Char"/>
    <w:basedOn w:val="DefaultParagraphFont"/>
    <w:link w:val="Heading2"/>
    <w:uiPriority w:val="9"/>
    <w:semiHidden/>
    <w:rsid w:val="00E51D06"/>
    <w:rPr>
      <w:rFonts w:ascii="TheSans LP6 SemiBold" w:eastAsiaTheme="majorEastAsia" w:hAnsi="TheSans LP6 SemiBold" w:cstheme="majorBidi"/>
      <w:caps/>
      <w:color w:val="90BA1E" w:themeColor="accent2"/>
      <w:szCs w:val="26"/>
    </w:rPr>
  </w:style>
  <w:style w:type="character" w:styleId="Hyperlink">
    <w:name w:val="Hyperlink"/>
    <w:basedOn w:val="DefaultParagraphFont"/>
    <w:uiPriority w:val="99"/>
    <w:unhideWhenUsed/>
    <w:rsid w:val="00E51D06"/>
    <w:rPr>
      <w:color w:val="FF5474" w:themeColor="hyperlink"/>
      <w:u w:val="single"/>
    </w:rPr>
  </w:style>
  <w:style w:type="character" w:styleId="PlaceholderText">
    <w:name w:val="Placeholder Text"/>
    <w:basedOn w:val="DefaultParagraphFont"/>
    <w:uiPriority w:val="99"/>
    <w:semiHidden/>
    <w:rsid w:val="00E51D06"/>
    <w:rPr>
      <w:color w:val="808080"/>
    </w:rPr>
  </w:style>
  <w:style w:type="table" w:customStyle="1" w:styleId="PlainTable21">
    <w:name w:val="Plain Table 21"/>
    <w:aliases w:val="Straumann Table"/>
    <w:basedOn w:val="TableNormal"/>
    <w:uiPriority w:val="42"/>
    <w:rsid w:val="00E51D06"/>
    <w:pPr>
      <w:spacing w:after="0" w:line="240" w:lineRule="auto"/>
    </w:pPr>
    <w:tblPr>
      <w:tblStyleRowBandSize w:val="1"/>
      <w:tblStyleColBandSize w:val="1"/>
      <w:tblBorders>
        <w:top w:val="single" w:sz="4" w:space="0" w:color="262625" w:themeColor="text1"/>
        <w:left w:val="single" w:sz="4" w:space="0" w:color="262625" w:themeColor="text1"/>
        <w:bottom w:val="single" w:sz="4" w:space="0" w:color="262625" w:themeColor="text1"/>
        <w:right w:val="single" w:sz="4" w:space="0" w:color="262625" w:themeColor="text1"/>
        <w:insideH w:val="single" w:sz="4" w:space="0" w:color="262625" w:themeColor="text1"/>
        <w:insideV w:val="single" w:sz="4" w:space="0" w:color="262625" w:themeColor="text1"/>
      </w:tblBorders>
      <w:tblCellMar>
        <w:top w:w="57" w:type="dxa"/>
        <w:left w:w="57" w:type="dxa"/>
        <w:bottom w:w="57" w:type="dxa"/>
        <w:right w:w="57" w:type="dxa"/>
      </w:tblCellMar>
    </w:tblPr>
    <w:tcPr>
      <w:vAlign w:val="center"/>
    </w:tcPr>
    <w:tblStylePr w:type="firstRow">
      <w:rPr>
        <w:rFonts w:ascii="TheSans LP6 SemiBold" w:hAnsi="TheSans LP6 SemiBold"/>
        <w:b w:val="0"/>
        <w:bCs/>
        <w:color w:val="FFFFFF" w:themeColor="background1"/>
        <w:sz w:val="18"/>
      </w:rPr>
      <w:tblPr/>
      <w:tcPr>
        <w:tcBorders>
          <w:top w:val="nil"/>
          <w:left w:val="nil"/>
          <w:bottom w:val="single" w:sz="4" w:space="0" w:color="262625" w:themeColor="text1"/>
          <w:right w:val="nil"/>
          <w:insideH w:val="nil"/>
          <w:insideV w:val="single" w:sz="4" w:space="0" w:color="FFFFFF" w:themeColor="background1"/>
          <w:tl2br w:val="nil"/>
          <w:tr2bl w:val="nil"/>
        </w:tcBorders>
        <w:shd w:val="clear" w:color="auto" w:fill="323E4F" w:themeFill="text2" w:themeFillShade="BF"/>
      </w:tcPr>
    </w:tblStylePr>
    <w:tblStylePr w:type="lastRow">
      <w:rPr>
        <w:rFonts w:ascii="TheSans LP6 SemiBold" w:hAnsi="TheSans LP6 SemiBold"/>
        <w:b w:val="0"/>
        <w:bCs/>
        <w:sz w:val="18"/>
      </w:rPr>
      <w:tblPr/>
      <w:tcPr>
        <w:tcBorders>
          <w:top w:val="single" w:sz="4" w:space="0" w:color="323E4F" w:themeColor="text2" w:themeShade="BF"/>
          <w:bottom w:val="single" w:sz="4" w:space="0" w:color="323E4F" w:themeColor="text2" w:themeShade="BF"/>
        </w:tcBorders>
      </w:tcPr>
    </w:tblStylePr>
    <w:tblStylePr w:type="firstCol">
      <w:pPr>
        <w:jc w:val="left"/>
      </w:pPr>
      <w:rPr>
        <w:rFonts w:ascii="TheSans LP4 SemiLight" w:hAnsi="TheSans LP4 SemiLight"/>
        <w:b w:val="0"/>
        <w:bCs/>
        <w:sz w:val="18"/>
      </w:rPr>
      <w:tblPr/>
      <w:tcPr>
        <w:tcBorders>
          <w:top w:val="single" w:sz="4" w:space="0" w:color="262625" w:themeColor="text1"/>
          <w:left w:val="single" w:sz="4" w:space="0" w:color="262625" w:themeColor="text1"/>
          <w:bottom w:val="single" w:sz="4" w:space="0" w:color="262625" w:themeColor="text1"/>
          <w:right w:val="single" w:sz="4" w:space="0" w:color="262625" w:themeColor="text1"/>
          <w:insideH w:val="single" w:sz="4" w:space="0" w:color="262625" w:themeColor="text1"/>
          <w:insideV w:val="single" w:sz="4" w:space="0" w:color="262625" w:themeColor="text1"/>
        </w:tcBorders>
      </w:tcPr>
    </w:tblStylePr>
    <w:tblStylePr w:type="lastCol">
      <w:rPr>
        <w:rFonts w:ascii="TheSans LP6 SemiBold" w:hAnsi="TheSans LP6 SemiBold"/>
        <w:b w:val="0"/>
        <w:bCs/>
        <w:sz w:val="18"/>
      </w:rPr>
    </w:tblStylePr>
    <w:tblStylePr w:type="band1Vert">
      <w:tblPr/>
      <w:tcPr>
        <w:tcBorders>
          <w:left w:val="single" w:sz="4" w:space="0" w:color="939390" w:themeColor="text1" w:themeTint="80"/>
          <w:right w:val="single" w:sz="4" w:space="0" w:color="939390" w:themeColor="text1" w:themeTint="80"/>
        </w:tcBorders>
      </w:tcPr>
    </w:tblStylePr>
    <w:tblStylePr w:type="band2Vert">
      <w:tblPr/>
      <w:tcPr>
        <w:tcBorders>
          <w:left w:val="single" w:sz="4" w:space="0" w:color="939390" w:themeColor="text1" w:themeTint="80"/>
          <w:right w:val="single" w:sz="4" w:space="0" w:color="939390" w:themeColor="text1" w:themeTint="80"/>
        </w:tcBorders>
      </w:tcPr>
    </w:tblStylePr>
    <w:tblStylePr w:type="band1Horz">
      <w:rPr>
        <w:rFonts w:ascii="TheSans LP4 SemiLight" w:hAnsi="TheSans LP4 SemiLight"/>
        <w:sz w:val="18"/>
      </w:rPr>
      <w:tblPr/>
      <w:tcPr>
        <w:tcBorders>
          <w:top w:val="single" w:sz="4" w:space="0" w:color="939390" w:themeColor="text1" w:themeTint="80"/>
          <w:bottom w:val="single" w:sz="4" w:space="0" w:color="939390" w:themeColor="text1" w:themeTint="80"/>
        </w:tcBorders>
      </w:tcPr>
    </w:tblStylePr>
    <w:tblStylePr w:type="band2Horz">
      <w:rPr>
        <w:rFonts w:ascii="TheSans LP4 SemiLight" w:hAnsi="TheSans LP4 SemiLight"/>
        <w:sz w:val="18"/>
      </w:rPr>
    </w:tblStylePr>
    <w:tblStylePr w:type="nwCell">
      <w:rPr>
        <w:rFonts w:ascii="TheSans LP4 SemiLight" w:hAnsi="TheSans LP4 SemiLight"/>
        <w:sz w:val="18"/>
      </w:rPr>
      <w:tblPr/>
      <w:tcPr>
        <w:tcBorders>
          <w:top w:val="nil"/>
          <w:left w:val="single" w:sz="4" w:space="0" w:color="262625" w:themeColor="text1"/>
          <w:bottom w:val="nil"/>
          <w:right w:val="nil"/>
          <w:insideH w:val="nil"/>
          <w:insideV w:val="nil"/>
          <w:tl2br w:val="nil"/>
          <w:tr2bl w:val="nil"/>
        </w:tcBorders>
        <w:shd w:val="clear" w:color="auto" w:fill="323E4F" w:themeFill="text2" w:themeFillShade="BF"/>
      </w:tcPr>
    </w:tblStylePr>
  </w:style>
  <w:style w:type="paragraph" w:customStyle="1" w:styleId="ReferenceNotes">
    <w:name w:val="Reference Notes"/>
    <w:basedOn w:val="Normal"/>
    <w:link w:val="ReferenceNotesChar"/>
    <w:qFormat/>
    <w:rsid w:val="00E51D06"/>
    <w:pPr>
      <w:ind w:left="142" w:hanging="142"/>
    </w:pPr>
  </w:style>
  <w:style w:type="character" w:customStyle="1" w:styleId="ReferenceNotesChar">
    <w:name w:val="Reference Notes Char"/>
    <w:basedOn w:val="DefaultParagraphFont"/>
    <w:link w:val="ReferenceNotes"/>
    <w:rsid w:val="00E51D06"/>
    <w:rPr>
      <w:rFonts w:ascii="TheSans LP4 SemiLight" w:hAnsi="TheSans LP4 SemiLight"/>
      <w:color w:val="262625" w:themeColor="text1"/>
      <w:sz w:val="18"/>
    </w:rPr>
  </w:style>
  <w:style w:type="paragraph" w:styleId="Subtitle">
    <w:name w:val="Subtitle"/>
    <w:aliases w:val="Reference"/>
    <w:basedOn w:val="Normal"/>
    <w:next w:val="Normal"/>
    <w:link w:val="SubtitleChar"/>
    <w:uiPriority w:val="11"/>
    <w:qFormat/>
    <w:rsid w:val="00E51D06"/>
    <w:pPr>
      <w:numPr>
        <w:ilvl w:val="1"/>
      </w:numPr>
      <w:spacing w:line="220" w:lineRule="exact"/>
    </w:pPr>
    <w:rPr>
      <w:rFonts w:asciiTheme="minorHAnsi" w:eastAsiaTheme="minorEastAsia" w:hAnsiTheme="minorHAnsi"/>
      <w:sz w:val="14"/>
    </w:rPr>
  </w:style>
  <w:style w:type="character" w:customStyle="1" w:styleId="SubtitleChar">
    <w:name w:val="Subtitle Char"/>
    <w:aliases w:val="Reference Char"/>
    <w:basedOn w:val="DefaultParagraphFont"/>
    <w:link w:val="Subtitle"/>
    <w:uiPriority w:val="11"/>
    <w:rsid w:val="00E51D06"/>
    <w:rPr>
      <w:rFonts w:eastAsiaTheme="minorEastAsia"/>
      <w:color w:val="262625" w:themeColor="text1"/>
      <w:sz w:val="14"/>
    </w:rPr>
  </w:style>
  <w:style w:type="paragraph" w:styleId="TOC1">
    <w:name w:val="toc 1"/>
    <w:basedOn w:val="Normal"/>
    <w:next w:val="Normal"/>
    <w:autoRedefine/>
    <w:uiPriority w:val="39"/>
    <w:unhideWhenUsed/>
    <w:rsid w:val="00E51D06"/>
    <w:pPr>
      <w:tabs>
        <w:tab w:val="right" w:leader="dot" w:pos="5670"/>
      </w:tabs>
      <w:spacing w:after="100"/>
      <w:ind w:right="3968"/>
    </w:pPr>
  </w:style>
  <w:style w:type="paragraph" w:styleId="TOCHeading">
    <w:name w:val="TOC Heading"/>
    <w:basedOn w:val="Heading1"/>
    <w:next w:val="Normal"/>
    <w:uiPriority w:val="39"/>
    <w:unhideWhenUsed/>
    <w:qFormat/>
    <w:rsid w:val="00E51D06"/>
    <w:pPr>
      <w:spacing w:line="259" w:lineRule="auto"/>
      <w:outlineLvl w:val="9"/>
    </w:pPr>
  </w:style>
  <w:style w:type="character" w:styleId="FollowedHyperlink">
    <w:name w:val="FollowedHyperlink"/>
    <w:basedOn w:val="DefaultParagraphFont"/>
    <w:uiPriority w:val="99"/>
    <w:semiHidden/>
    <w:unhideWhenUsed/>
    <w:rsid w:val="006E0D1E"/>
    <w:rPr>
      <w:color w:val="954F72" w:themeColor="followedHyperlink"/>
      <w:u w:val="single"/>
    </w:rPr>
  </w:style>
  <w:style w:type="character" w:styleId="CommentReference">
    <w:name w:val="annotation reference"/>
    <w:basedOn w:val="DefaultParagraphFont"/>
    <w:uiPriority w:val="99"/>
    <w:semiHidden/>
    <w:unhideWhenUsed/>
    <w:rsid w:val="003257C5"/>
    <w:rPr>
      <w:sz w:val="16"/>
      <w:szCs w:val="16"/>
    </w:rPr>
  </w:style>
  <w:style w:type="paragraph" w:styleId="CommentText">
    <w:name w:val="annotation text"/>
    <w:basedOn w:val="Normal"/>
    <w:link w:val="CommentTextChar"/>
    <w:uiPriority w:val="99"/>
    <w:semiHidden/>
    <w:unhideWhenUsed/>
    <w:rsid w:val="003257C5"/>
    <w:pPr>
      <w:spacing w:line="240" w:lineRule="auto"/>
    </w:pPr>
    <w:rPr>
      <w:sz w:val="20"/>
      <w:szCs w:val="20"/>
    </w:rPr>
  </w:style>
  <w:style w:type="character" w:customStyle="1" w:styleId="CommentTextChar">
    <w:name w:val="Comment Text Char"/>
    <w:basedOn w:val="DefaultParagraphFont"/>
    <w:link w:val="CommentText"/>
    <w:uiPriority w:val="99"/>
    <w:semiHidden/>
    <w:rsid w:val="003257C5"/>
    <w:rPr>
      <w:rFonts w:ascii="TheSans LP4 SemiLight" w:hAnsi="TheSans LP4 SemiLight"/>
      <w:color w:val="36393A"/>
      <w:sz w:val="20"/>
      <w:szCs w:val="20"/>
      <w:lang w:val="en-US"/>
    </w:rPr>
  </w:style>
  <w:style w:type="paragraph" w:styleId="CommentSubject">
    <w:name w:val="annotation subject"/>
    <w:basedOn w:val="CommentText"/>
    <w:next w:val="CommentText"/>
    <w:link w:val="CommentSubjectChar"/>
    <w:uiPriority w:val="99"/>
    <w:semiHidden/>
    <w:unhideWhenUsed/>
    <w:rsid w:val="003257C5"/>
    <w:rPr>
      <w:b/>
      <w:bCs/>
    </w:rPr>
  </w:style>
  <w:style w:type="character" w:customStyle="1" w:styleId="CommentSubjectChar">
    <w:name w:val="Comment Subject Char"/>
    <w:basedOn w:val="CommentTextChar"/>
    <w:link w:val="CommentSubject"/>
    <w:uiPriority w:val="99"/>
    <w:semiHidden/>
    <w:rsid w:val="003257C5"/>
    <w:rPr>
      <w:rFonts w:ascii="TheSans LP4 SemiLight" w:hAnsi="TheSans LP4 SemiLight"/>
      <w:b/>
      <w:bCs/>
      <w:color w:val="36393A"/>
      <w:sz w:val="20"/>
      <w:szCs w:val="20"/>
      <w:lang w:val="en-US"/>
    </w:rPr>
  </w:style>
  <w:style w:type="character" w:styleId="UnresolvedMention">
    <w:name w:val="Unresolved Mention"/>
    <w:basedOn w:val="DefaultParagraphFont"/>
    <w:uiPriority w:val="99"/>
    <w:semiHidden/>
    <w:unhideWhenUsed/>
    <w:rsid w:val="00DC22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0327153">
      <w:bodyDiv w:val="1"/>
      <w:marLeft w:val="0"/>
      <w:marRight w:val="0"/>
      <w:marTop w:val="0"/>
      <w:marBottom w:val="0"/>
      <w:divBdr>
        <w:top w:val="none" w:sz="0" w:space="0" w:color="auto"/>
        <w:left w:val="none" w:sz="0" w:space="0" w:color="auto"/>
        <w:bottom w:val="none" w:sz="0" w:space="0" w:color="auto"/>
        <w:right w:val="none" w:sz="0" w:space="0" w:color="auto"/>
      </w:divBdr>
    </w:div>
    <w:div w:id="1822235724">
      <w:bodyDiv w:val="1"/>
      <w:marLeft w:val="0"/>
      <w:marRight w:val="0"/>
      <w:marTop w:val="0"/>
      <w:marBottom w:val="0"/>
      <w:divBdr>
        <w:top w:val="none" w:sz="0" w:space="0" w:color="auto"/>
        <w:left w:val="none" w:sz="0" w:space="0" w:color="auto"/>
        <w:bottom w:val="none" w:sz="0" w:space="0" w:color="auto"/>
        <w:right w:val="none" w:sz="0" w:space="0" w:color="auto"/>
      </w:divBdr>
    </w:div>
    <w:div w:id="1853716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straumann.com/clearcorrect/en/landing/partnership.html"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yperlink" Target="https://www.straumann.com/clearcorrect/en/landing/partnership.html" TargetMode="External"/><Relationship Id="rId10" Type="http://schemas.openxmlformats.org/officeDocument/2006/relationships/image" Target="media/image3.pn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7.jpeg"/></Relationships>
</file>

<file path=word/_rels/header2.xml.rels><?xml version="1.0" encoding="UTF-8" standalone="yes"?>
<Relationships xmlns="http://schemas.openxmlformats.org/package/2006/relationships"><Relationship Id="rId1" Type="http://schemas.openxmlformats.org/officeDocument/2006/relationships/image" Target="media/image8.jpeg"/></Relationships>
</file>

<file path=word/_rels/settings.xml.rels><?xml version="1.0" encoding="UTF-8" standalone="yes"?>
<Relationships xmlns="http://schemas.openxmlformats.org/package/2006/relationships"><Relationship Id="rId1" Type="http://schemas.openxmlformats.org/officeDocument/2006/relationships/attachedTemplate" Target="file:///H:\ClearCorrect\05%20Press%20Releases\001%20Templates\SCCPR000EN0000.dotx" TargetMode="External"/></Relationships>
</file>

<file path=word/theme/theme1.xml><?xml version="1.0" encoding="utf-8"?>
<a:theme xmlns:a="http://schemas.openxmlformats.org/drawingml/2006/main" name="Office Theme">
  <a:themeElements>
    <a:clrScheme name="Custom 9">
      <a:dk1>
        <a:srgbClr val="262625"/>
      </a:dk1>
      <a:lt1>
        <a:sysClr val="window" lastClr="FFFFFF"/>
      </a:lt1>
      <a:dk2>
        <a:srgbClr val="44546A"/>
      </a:dk2>
      <a:lt2>
        <a:srgbClr val="E7E6E6"/>
      </a:lt2>
      <a:accent1>
        <a:srgbClr val="B6E040"/>
      </a:accent1>
      <a:accent2>
        <a:srgbClr val="90BA1E"/>
      </a:accent2>
      <a:accent3>
        <a:srgbClr val="007632"/>
      </a:accent3>
      <a:accent4>
        <a:srgbClr val="E3F3B7"/>
      </a:accent4>
      <a:accent5>
        <a:srgbClr val="CAE874"/>
      </a:accent5>
      <a:accent6>
        <a:srgbClr val="00EA64"/>
      </a:accent6>
      <a:hlink>
        <a:srgbClr val="FF5474"/>
      </a:hlink>
      <a:folHlink>
        <a:srgbClr val="954F72"/>
      </a:folHlink>
    </a:clrScheme>
    <a:fontScheme name="Straumann">
      <a:majorFont>
        <a:latin typeface="TheSans LP5 Plain"/>
        <a:ea typeface=""/>
        <a:cs typeface=""/>
      </a:majorFont>
      <a:minorFont>
        <a:latin typeface="TheSans LP4 Semi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solidFill>
          <a:schemeClr val="lt1"/>
        </a:solidFill>
        <a:ln w="6350">
          <a:noFill/>
        </a:ln>
        <a:effectLst/>
      </a:spPr>
      <a:bodyPr wrap="square" lIns="0" tIns="0" rIns="0" bIns="0" rtlCol="0"/>
      <a:lstStyle/>
      <a:style>
        <a:lnRef idx="0">
          <a:schemeClr val="accent1"/>
        </a:lnRef>
        <a:fillRef idx="0">
          <a:schemeClr val="accent1"/>
        </a:fillRef>
        <a:effectRef idx="0">
          <a:schemeClr val="accent1"/>
        </a:effectRef>
        <a:fontRef idx="minor">
          <a:schemeClr val="dk1"/>
        </a:fontRef>
      </a: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E5526B-2D44-4B7D-9C28-8EE993E99B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SCCPR000EN0000</Template>
  <TotalTime>0</TotalTime>
  <Pages>4</Pages>
  <Words>958</Words>
  <Characters>5466</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New Digital Solutions Launch Globally</vt:lpstr>
    </vt:vector>
  </TitlesOfParts>
  <Manager>Belinda Boer</Manager>
  <Company>EMG</Company>
  <LinksUpToDate>false</LinksUpToDate>
  <CharactersWithSpaces>6412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 Digital Solutions Launch Globally</dc:title>
  <dc:creator>Adriana Pagels</dc:creator>
  <cp:keywords/>
  <cp:lastModifiedBy>Belinda Boer</cp:lastModifiedBy>
  <cp:revision>1</cp:revision>
  <cp:lastPrinted>2016-02-09T21:15:00Z</cp:lastPrinted>
  <dcterms:created xsi:type="dcterms:W3CDTF">2024-04-05T14:16:00Z</dcterms:created>
  <dcterms:modified xsi:type="dcterms:W3CDTF">2024-04-05T14:31:00Z</dcterms:modified>
  <cp:category>Article</cp:category>
</cp:coreProperties>
</file>