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77777777" w:rsidR="00A6518B" w:rsidRPr="00E50C17" w:rsidRDefault="00A6518B" w:rsidP="00E57A73">
      <w:pPr>
        <w:spacing w:before="700"/>
        <w:rPr>
          <w:rStyle w:val="IntenseReference"/>
          <w:caps w:val="0"/>
          <w:sz w:val="52"/>
          <w:szCs w:val="52"/>
          <w:lang w:val="fr-FR"/>
        </w:rPr>
      </w:pPr>
    </w:p>
    <w:p w14:paraId="0A37501D" w14:textId="77777777" w:rsidR="00A6518B" w:rsidRPr="00E50C17" w:rsidRDefault="00A6518B" w:rsidP="00E57A73">
      <w:pPr>
        <w:spacing w:before="700"/>
        <w:rPr>
          <w:rStyle w:val="IntenseReference"/>
          <w:caps w:val="0"/>
          <w:sz w:val="52"/>
          <w:szCs w:val="52"/>
          <w:lang w:val="fr-FR"/>
        </w:rPr>
      </w:pPr>
    </w:p>
    <w:p w14:paraId="68C3AE4A" w14:textId="4A0880BD" w:rsidR="00A6518B" w:rsidRPr="00E50C17" w:rsidRDefault="00E50C17" w:rsidP="00E57A73">
      <w:pPr>
        <w:spacing w:before="700"/>
        <w:rPr>
          <w:rStyle w:val="IntenseReference"/>
          <w:caps w:val="0"/>
          <w:sz w:val="52"/>
          <w:szCs w:val="52"/>
          <w:lang w:val="fr-FR"/>
        </w:rPr>
      </w:pPr>
      <w:r w:rsidRPr="00E50C17">
        <w:rPr>
          <w:rStyle w:val="IntenseReference"/>
          <w:caps w:val="0"/>
          <w:sz w:val="52"/>
          <w:szCs w:val="52"/>
          <w:lang w:val="fr-FR"/>
        </w:rPr>
        <w:t>COMUNIQUÉ DE PRESSE</w:t>
      </w:r>
    </w:p>
    <w:p w14:paraId="02A197A3" w14:textId="43E2DA7A" w:rsidR="00A6518B" w:rsidRPr="00E50C17" w:rsidRDefault="00E50C17" w:rsidP="00A6518B">
      <w:pPr>
        <w:pStyle w:val="Heading1"/>
        <w:numPr>
          <w:ilvl w:val="0"/>
          <w:numId w:val="0"/>
        </w:numPr>
        <w:ind w:right="-1901"/>
        <w:rPr>
          <w:rStyle w:val="IntenseReference"/>
          <w:rFonts w:ascii="Verdana" w:hAnsi="Verdana"/>
          <w:b/>
          <w:bCs w:val="0"/>
          <w:caps w:val="0"/>
          <w:sz w:val="40"/>
          <w:szCs w:val="48"/>
          <w:lang w:val="fr-FR"/>
        </w:rPr>
      </w:pPr>
      <w:proofErr w:type="spellStart"/>
      <w:r w:rsidRPr="00E50C17">
        <w:rPr>
          <w:rStyle w:val="IntenseReference"/>
          <w:b/>
          <w:caps w:val="0"/>
          <w:sz w:val="40"/>
          <w:szCs w:val="48"/>
          <w:lang w:val="fr-FR"/>
        </w:rPr>
        <w:t>Heubach</w:t>
      </w:r>
      <w:proofErr w:type="spellEnd"/>
      <w:r w:rsidRPr="00E50C17">
        <w:rPr>
          <w:rStyle w:val="IntenseReference"/>
          <w:b/>
          <w:caps w:val="0"/>
          <w:sz w:val="40"/>
          <w:szCs w:val="48"/>
          <w:lang w:val="fr-FR"/>
        </w:rPr>
        <w:t xml:space="preserve"> Group et SK Capital </w:t>
      </w:r>
      <w:proofErr w:type="spellStart"/>
      <w:r w:rsidRPr="00E50C17">
        <w:rPr>
          <w:rStyle w:val="IntenseReference"/>
          <w:b/>
          <w:caps w:val="0"/>
          <w:sz w:val="40"/>
          <w:szCs w:val="48"/>
          <w:lang w:val="fr-FR"/>
        </w:rPr>
        <w:t>Partners</w:t>
      </w:r>
      <w:proofErr w:type="spellEnd"/>
      <w:r w:rsidRPr="00E50C17">
        <w:rPr>
          <w:rStyle w:val="IntenseReference"/>
          <w:b/>
          <w:caps w:val="0"/>
          <w:sz w:val="40"/>
          <w:szCs w:val="48"/>
          <w:lang w:val="fr-FR"/>
        </w:rPr>
        <w:t xml:space="preserve"> concluent l’acquisition de l’activité internationale de </w:t>
      </w:r>
      <w:proofErr w:type="spellStart"/>
      <w:r w:rsidRPr="00E50C17">
        <w:rPr>
          <w:rStyle w:val="IntenseReference"/>
          <w:b/>
          <w:caps w:val="0"/>
          <w:sz w:val="40"/>
          <w:szCs w:val="48"/>
          <w:lang w:val="fr-FR"/>
        </w:rPr>
        <w:t>Clariant</w:t>
      </w:r>
      <w:proofErr w:type="spellEnd"/>
      <w:r w:rsidRPr="00E50C17">
        <w:rPr>
          <w:rStyle w:val="IntenseReference"/>
          <w:b/>
          <w:caps w:val="0"/>
          <w:sz w:val="40"/>
          <w:szCs w:val="48"/>
          <w:lang w:val="fr-FR"/>
        </w:rPr>
        <w:t xml:space="preserve"> en matière de colorants et annoncent la nomination de Stefan </w:t>
      </w:r>
      <w:proofErr w:type="spellStart"/>
      <w:r w:rsidRPr="00E50C17">
        <w:rPr>
          <w:rStyle w:val="IntenseReference"/>
          <w:b/>
          <w:caps w:val="0"/>
          <w:sz w:val="40"/>
          <w:szCs w:val="48"/>
          <w:lang w:val="fr-FR"/>
        </w:rPr>
        <w:t>Doboczky</w:t>
      </w:r>
      <w:proofErr w:type="spellEnd"/>
      <w:r w:rsidRPr="00E50C17">
        <w:rPr>
          <w:rStyle w:val="IntenseReference"/>
          <w:b/>
          <w:caps w:val="0"/>
          <w:sz w:val="40"/>
          <w:szCs w:val="48"/>
          <w:lang w:val="fr-FR"/>
        </w:rPr>
        <w:t xml:space="preserve"> en qualité de Directeur </w:t>
      </w:r>
      <w:proofErr w:type="spellStart"/>
      <w:r w:rsidRPr="00E50C17">
        <w:rPr>
          <w:rStyle w:val="IntenseReference"/>
          <w:b/>
          <w:caps w:val="0"/>
          <w:sz w:val="40"/>
          <w:szCs w:val="48"/>
          <w:lang w:val="fr-FR"/>
        </w:rPr>
        <w:t>general</w:t>
      </w:r>
      <w:proofErr w:type="spellEnd"/>
    </w:p>
    <w:p w14:paraId="5DAB6C7B" w14:textId="77777777" w:rsidR="00A6518B" w:rsidRPr="00E50C17" w:rsidRDefault="00A6518B" w:rsidP="00E57A73">
      <w:pPr>
        <w:spacing w:before="700"/>
        <w:rPr>
          <w:rStyle w:val="IntenseReference"/>
          <w:caps w:val="0"/>
          <w:lang w:val="fr-FR"/>
        </w:rPr>
      </w:pPr>
    </w:p>
    <w:p w14:paraId="63C0FCBF" w14:textId="403EE08A" w:rsidR="00844B2E" w:rsidRPr="00E50C17" w:rsidRDefault="00E50C17" w:rsidP="00A6518B">
      <w:pPr>
        <w:spacing w:before="700"/>
        <w:ind w:right="-1475"/>
        <w:rPr>
          <w:rStyle w:val="IntenseReference"/>
          <w:lang w:val="fr-FR"/>
        </w:rPr>
      </w:pPr>
      <w:proofErr w:type="spellStart"/>
      <w:r w:rsidRPr="00E50C17">
        <w:rPr>
          <w:rStyle w:val="IntenseReference"/>
          <w:caps w:val="0"/>
          <w:lang w:val="fr-FR"/>
        </w:rPr>
        <w:t>Langelsheim</w:t>
      </w:r>
      <w:proofErr w:type="spellEnd"/>
      <w:r w:rsidRPr="00E50C17">
        <w:rPr>
          <w:rStyle w:val="IntenseReference"/>
          <w:caps w:val="0"/>
          <w:lang w:val="fr-FR"/>
        </w:rPr>
        <w:t xml:space="preserve">, </w:t>
      </w:r>
      <w:proofErr w:type="spellStart"/>
      <w:r w:rsidRPr="00E50C17">
        <w:rPr>
          <w:rStyle w:val="IntenseReference"/>
          <w:caps w:val="0"/>
          <w:lang w:val="fr-FR"/>
        </w:rPr>
        <w:t>Allemange</w:t>
      </w:r>
      <w:proofErr w:type="spellEnd"/>
      <w:r w:rsidRPr="00E50C17">
        <w:rPr>
          <w:rStyle w:val="IntenseReference"/>
          <w:caps w:val="0"/>
          <w:lang w:val="fr-FR"/>
        </w:rPr>
        <w:t xml:space="preserve">/New York, NY, Etats-Unis d’Amérique, </w:t>
      </w:r>
      <w:r>
        <w:rPr>
          <w:rStyle w:val="IntenseReference"/>
          <w:caps w:val="0"/>
          <w:lang w:val="fr-FR"/>
        </w:rPr>
        <w:t>3 janvier 2022</w:t>
      </w:r>
    </w:p>
    <w:p w14:paraId="02EB378F" w14:textId="77777777" w:rsidR="007B23E4" w:rsidRPr="00E50C17" w:rsidRDefault="007B23E4" w:rsidP="00A6518B">
      <w:pPr>
        <w:ind w:right="-1475"/>
        <w:rPr>
          <w:lang w:val="fr-FR"/>
        </w:rPr>
      </w:pPr>
    </w:p>
    <w:p w14:paraId="1BFC3204" w14:textId="3CA3F667" w:rsidR="00E50C17" w:rsidRPr="00E50C17" w:rsidRDefault="00E50C17" w:rsidP="00E50C17">
      <w:pPr>
        <w:ind w:right="-1475"/>
        <w:rPr>
          <w:rFonts w:ascii="Arial" w:hAnsi="Arial" w:cs="Arial"/>
          <w:lang w:val="fr-FR"/>
        </w:rPr>
      </w:pPr>
      <w:r w:rsidRPr="00E50C17">
        <w:rPr>
          <w:rFonts w:ascii="Arial" w:hAnsi="Arial" w:cs="Arial"/>
          <w:lang w:val="fr-FR"/>
        </w:rPr>
        <w:t xml:space="preserve">Le </w:t>
      </w:r>
      <w:proofErr w:type="spellStart"/>
      <w:r w:rsidRPr="00E50C17">
        <w:rPr>
          <w:rFonts w:ascii="Arial" w:hAnsi="Arial" w:cs="Arial"/>
          <w:lang w:val="fr-FR"/>
        </w:rPr>
        <w:t>Heubach</w:t>
      </w:r>
      <w:proofErr w:type="spellEnd"/>
      <w:r w:rsidRPr="00E50C17">
        <w:rPr>
          <w:rFonts w:ascii="Arial" w:hAnsi="Arial" w:cs="Arial"/>
          <w:lang w:val="fr-FR"/>
        </w:rPr>
        <w:t xml:space="preserve"> Group («</w:t>
      </w:r>
      <w:proofErr w:type="spellStart"/>
      <w:r w:rsidRPr="00E50C17">
        <w:rPr>
          <w:rFonts w:ascii="Arial" w:hAnsi="Arial" w:cs="Arial"/>
          <w:lang w:val="fr-FR"/>
        </w:rPr>
        <w:t>Heubach</w:t>
      </w:r>
      <w:proofErr w:type="spellEnd"/>
      <w:r w:rsidRPr="00E50C17">
        <w:rPr>
          <w:rFonts w:ascii="Arial" w:hAnsi="Arial" w:cs="Arial"/>
          <w:lang w:val="fr-FR"/>
        </w:rPr>
        <w:t xml:space="preserve">»), leader international de la fabrication de pigments et SK Capital </w:t>
      </w:r>
      <w:proofErr w:type="spellStart"/>
      <w:r w:rsidRPr="00E50C17">
        <w:rPr>
          <w:rFonts w:ascii="Arial" w:hAnsi="Arial" w:cs="Arial"/>
          <w:lang w:val="fr-FR"/>
        </w:rPr>
        <w:t>Partners</w:t>
      </w:r>
      <w:proofErr w:type="spellEnd"/>
      <w:r w:rsidRPr="00E50C17">
        <w:rPr>
          <w:rFonts w:ascii="Arial" w:hAnsi="Arial" w:cs="Arial"/>
          <w:lang w:val="fr-FR"/>
        </w:rPr>
        <w:t xml:space="preserve"> («SK Capital»), une société d’investissements privés axée sur les matériaux spéciaux, ainsi que les produits chimiques et pharmaceutiques, ont aujourd’hui annoncé l’achèvement de l’acquisition de l’activité internationale de </w:t>
      </w:r>
      <w:proofErr w:type="spellStart"/>
      <w:r w:rsidRPr="00E50C17">
        <w:rPr>
          <w:rFonts w:ascii="Arial" w:hAnsi="Arial" w:cs="Arial"/>
          <w:lang w:val="fr-FR"/>
        </w:rPr>
        <w:t>Clariant</w:t>
      </w:r>
      <w:proofErr w:type="spellEnd"/>
      <w:r w:rsidRPr="00E50C17">
        <w:rPr>
          <w:rFonts w:ascii="Arial" w:hAnsi="Arial" w:cs="Arial"/>
          <w:lang w:val="fr-FR"/>
        </w:rPr>
        <w:t xml:space="preserve"> en matière de colorants («</w:t>
      </w:r>
      <w:proofErr w:type="spellStart"/>
      <w:r w:rsidRPr="00E50C17">
        <w:rPr>
          <w:rFonts w:ascii="Arial" w:hAnsi="Arial" w:cs="Arial"/>
          <w:lang w:val="fr-FR"/>
        </w:rPr>
        <w:t>Clariant</w:t>
      </w:r>
      <w:proofErr w:type="spellEnd"/>
      <w:r w:rsidRPr="00E50C17">
        <w:rPr>
          <w:rFonts w:ascii="Arial" w:hAnsi="Arial" w:cs="Arial"/>
          <w:lang w:val="fr-FR"/>
        </w:rPr>
        <w:t xml:space="preserve"> Pigments»). Les activités combinées seront gérées sous la marque </w:t>
      </w:r>
      <w:proofErr w:type="spellStart"/>
      <w:r w:rsidRPr="00E50C17">
        <w:rPr>
          <w:rFonts w:ascii="Arial" w:hAnsi="Arial" w:cs="Arial"/>
          <w:lang w:val="fr-FR"/>
        </w:rPr>
        <w:t>Heubach</w:t>
      </w:r>
      <w:proofErr w:type="spellEnd"/>
      <w:r w:rsidRPr="00E50C17">
        <w:rPr>
          <w:rFonts w:ascii="Arial" w:hAnsi="Arial" w:cs="Arial"/>
          <w:lang w:val="fr-FR"/>
        </w:rPr>
        <w:t>, ce qui permet de créer un leader international à la fois technologique et industriel dans le secteur des pigments.</w:t>
      </w:r>
    </w:p>
    <w:p w14:paraId="351796ED" w14:textId="77777777" w:rsidR="00E50C17" w:rsidRPr="00E50C17" w:rsidRDefault="00E50C17" w:rsidP="00E50C17">
      <w:pPr>
        <w:ind w:right="-1475"/>
        <w:rPr>
          <w:rFonts w:ascii="Arial" w:hAnsi="Arial" w:cs="Arial"/>
          <w:lang w:val="fr-FR"/>
        </w:rPr>
      </w:pPr>
    </w:p>
    <w:p w14:paraId="6505C2E9" w14:textId="59906C07" w:rsidR="00E50C17" w:rsidRPr="00E50C17" w:rsidRDefault="00E50C17" w:rsidP="00E50C17">
      <w:pPr>
        <w:ind w:right="-1475"/>
        <w:rPr>
          <w:rFonts w:ascii="Arial" w:hAnsi="Arial" w:cs="Arial"/>
          <w:lang w:val="fr-FR"/>
        </w:rPr>
      </w:pPr>
      <w:r w:rsidRPr="00E50C17">
        <w:rPr>
          <w:rFonts w:ascii="Arial" w:hAnsi="Arial" w:cs="Arial"/>
          <w:lang w:val="fr-FR"/>
        </w:rPr>
        <w:t xml:space="preserve">Le </w:t>
      </w:r>
      <w:proofErr w:type="spellStart"/>
      <w:r w:rsidRPr="00E50C17">
        <w:rPr>
          <w:rFonts w:ascii="Arial" w:hAnsi="Arial" w:cs="Arial"/>
          <w:lang w:val="fr-FR"/>
        </w:rPr>
        <w:t>Heubach</w:t>
      </w:r>
      <w:proofErr w:type="spellEnd"/>
      <w:r w:rsidRPr="00E50C17">
        <w:rPr>
          <w:rFonts w:ascii="Arial" w:hAnsi="Arial" w:cs="Arial"/>
          <w:lang w:val="fr-FR"/>
        </w:rPr>
        <w:t xml:space="preserve"> Group nouvellement combiné (la «société») est un fournisseur international de premier ordre en matière de solutions de coloration exhaustives et propose une large gamme de pigments organiques, inorganiques et anti-corrosion, de préparations de pigments, de teintures, de colorants et de matériaux spéciaux. La société est un leader en termes de technologie et de qualité et gère ses activités internationales à partir de 19 sites de fabrication en Europe, aux Amériques, en Asie et en Afrique qui emploient environ 3000 personnes. Le siège du </w:t>
      </w:r>
      <w:proofErr w:type="spellStart"/>
      <w:r w:rsidRPr="00E50C17">
        <w:rPr>
          <w:rFonts w:ascii="Arial" w:hAnsi="Arial" w:cs="Arial"/>
          <w:lang w:val="fr-FR"/>
        </w:rPr>
        <w:t>Heubach</w:t>
      </w:r>
      <w:proofErr w:type="spellEnd"/>
      <w:r w:rsidRPr="00E50C17">
        <w:rPr>
          <w:rFonts w:ascii="Arial" w:hAnsi="Arial" w:cs="Arial"/>
          <w:lang w:val="fr-FR"/>
        </w:rPr>
        <w:t xml:space="preserve"> Group sera établi à Vienne, en Autriche.</w:t>
      </w:r>
    </w:p>
    <w:p w14:paraId="2913430E" w14:textId="77777777" w:rsidR="00E50C17" w:rsidRPr="00E50C17" w:rsidRDefault="00E50C17" w:rsidP="00E50C17">
      <w:pPr>
        <w:ind w:right="-1475"/>
        <w:rPr>
          <w:rFonts w:ascii="Arial" w:hAnsi="Arial" w:cs="Arial"/>
          <w:lang w:val="fr-FR"/>
        </w:rPr>
      </w:pPr>
    </w:p>
    <w:p w14:paraId="630044D4" w14:textId="72DB34E3" w:rsidR="00E50C17" w:rsidRPr="00E50C17" w:rsidRDefault="00E50C17" w:rsidP="00E50C17">
      <w:pPr>
        <w:ind w:right="-1475"/>
        <w:rPr>
          <w:rFonts w:ascii="Arial" w:hAnsi="Arial" w:cs="Arial"/>
          <w:lang w:val="fr-FR"/>
        </w:rPr>
      </w:pPr>
      <w:r w:rsidRPr="00E50C17">
        <w:rPr>
          <w:rFonts w:ascii="Arial" w:hAnsi="Arial" w:cs="Arial"/>
          <w:lang w:val="fr-FR"/>
        </w:rPr>
        <w:t xml:space="preserve">Johann </w:t>
      </w:r>
      <w:proofErr w:type="spellStart"/>
      <w:r w:rsidRPr="00E50C17">
        <w:rPr>
          <w:rFonts w:ascii="Arial" w:hAnsi="Arial" w:cs="Arial"/>
          <w:lang w:val="fr-FR"/>
        </w:rPr>
        <w:t>Heubach</w:t>
      </w:r>
      <w:proofErr w:type="spellEnd"/>
      <w:r w:rsidRPr="00E50C17">
        <w:rPr>
          <w:rFonts w:ascii="Arial" w:hAnsi="Arial" w:cs="Arial"/>
          <w:lang w:val="fr-FR"/>
        </w:rPr>
        <w:t xml:space="preserve"> de </w:t>
      </w:r>
      <w:proofErr w:type="spellStart"/>
      <w:r w:rsidRPr="00E50C17">
        <w:rPr>
          <w:rFonts w:ascii="Arial" w:hAnsi="Arial" w:cs="Arial"/>
          <w:lang w:val="fr-FR"/>
        </w:rPr>
        <w:t>Heubach</w:t>
      </w:r>
      <w:proofErr w:type="spellEnd"/>
      <w:r w:rsidRPr="00E50C17">
        <w:rPr>
          <w:rFonts w:ascii="Arial" w:hAnsi="Arial" w:cs="Arial"/>
          <w:lang w:val="fr-FR"/>
        </w:rPr>
        <w:t xml:space="preserve"> Group a déclaré: «Le nouvel </w:t>
      </w:r>
      <w:proofErr w:type="spellStart"/>
      <w:r w:rsidRPr="00E50C17">
        <w:rPr>
          <w:rFonts w:ascii="Arial" w:hAnsi="Arial" w:cs="Arial"/>
          <w:lang w:val="fr-FR"/>
        </w:rPr>
        <w:t>Heubach</w:t>
      </w:r>
      <w:proofErr w:type="spellEnd"/>
      <w:r w:rsidRPr="00E50C17">
        <w:rPr>
          <w:rFonts w:ascii="Arial" w:hAnsi="Arial" w:cs="Arial"/>
          <w:lang w:val="fr-FR"/>
        </w:rPr>
        <w:t xml:space="preserve"> est une organisation de niveau international emplie de talent, d’innovations technologiques et d’atouts divers. Pour nous, l’excellence et la pérennité des produits sont essentiels. Nous sommes bien positionnés pour offrir une valeur ajoutée significative à nos clients et partenaires commerciaux dans l’ensemble des secteurs que nous desservons.»</w:t>
      </w:r>
    </w:p>
    <w:p w14:paraId="1C5D6391" w14:textId="77777777" w:rsidR="00E50C17" w:rsidRPr="00E50C17" w:rsidRDefault="00E50C17" w:rsidP="00E50C17">
      <w:pPr>
        <w:ind w:right="-1475"/>
        <w:rPr>
          <w:rFonts w:ascii="Arial" w:hAnsi="Arial" w:cs="Arial"/>
          <w:lang w:val="fr-FR"/>
        </w:rPr>
      </w:pPr>
    </w:p>
    <w:p w14:paraId="45C17064" w14:textId="44F45866" w:rsidR="00E50C17" w:rsidRPr="00E50C17" w:rsidRDefault="00E50C17" w:rsidP="00E50C17">
      <w:pPr>
        <w:ind w:right="-1475"/>
        <w:rPr>
          <w:rFonts w:ascii="Arial" w:hAnsi="Arial" w:cs="Arial"/>
          <w:lang w:val="fr-FR"/>
        </w:rPr>
      </w:pPr>
      <w:r w:rsidRPr="00E50C17">
        <w:rPr>
          <w:rFonts w:ascii="Arial" w:hAnsi="Arial" w:cs="Arial"/>
          <w:lang w:val="fr-FR"/>
        </w:rPr>
        <w:t xml:space="preserve">Aaron Davenport, Directeur général de SK Capital, a noté: «La combinaison de </w:t>
      </w:r>
      <w:proofErr w:type="spellStart"/>
      <w:r w:rsidRPr="00E50C17">
        <w:rPr>
          <w:rFonts w:ascii="Arial" w:hAnsi="Arial" w:cs="Arial"/>
          <w:lang w:val="fr-FR"/>
        </w:rPr>
        <w:t>Heubach</w:t>
      </w:r>
      <w:proofErr w:type="spellEnd"/>
      <w:r w:rsidRPr="00E50C17">
        <w:rPr>
          <w:rFonts w:ascii="Arial" w:hAnsi="Arial" w:cs="Arial"/>
          <w:lang w:val="fr-FR"/>
        </w:rPr>
        <w:t xml:space="preserve"> et de </w:t>
      </w:r>
      <w:proofErr w:type="spellStart"/>
      <w:r w:rsidRPr="00E50C17">
        <w:rPr>
          <w:rFonts w:ascii="Arial" w:hAnsi="Arial" w:cs="Arial"/>
          <w:lang w:val="fr-FR"/>
        </w:rPr>
        <w:t>Clariant</w:t>
      </w:r>
      <w:proofErr w:type="spellEnd"/>
      <w:r w:rsidRPr="00E50C17">
        <w:rPr>
          <w:rFonts w:ascii="Arial" w:hAnsi="Arial" w:cs="Arial"/>
          <w:lang w:val="fr-FR"/>
        </w:rPr>
        <w:t xml:space="preserve"> Pigments permet de créer un leader industriel qui s’efforce de respecter les normes les plus strictes en matière de production, de qualité et de service. Nous sommes ravis d’accompagner la direction vers plus de croissance et une amélioration de la société par l’investissement en faveur des talents, de l’innovation et de l’expansion sur le marché.» </w:t>
      </w:r>
    </w:p>
    <w:p w14:paraId="29018771" w14:textId="77777777" w:rsidR="00E50C17" w:rsidRPr="00E50C17" w:rsidRDefault="00E50C17" w:rsidP="00E50C17">
      <w:pPr>
        <w:ind w:right="-1475"/>
        <w:rPr>
          <w:rFonts w:ascii="Arial" w:hAnsi="Arial" w:cs="Arial"/>
          <w:lang w:val="fr-FR"/>
        </w:rPr>
      </w:pPr>
    </w:p>
    <w:p w14:paraId="3AB5CF18" w14:textId="54163FE9" w:rsidR="00E50C17" w:rsidRPr="00E50C17" w:rsidRDefault="00E50C17" w:rsidP="00E50C17">
      <w:pPr>
        <w:ind w:right="-1475"/>
        <w:rPr>
          <w:rFonts w:ascii="Arial" w:hAnsi="Arial" w:cs="Arial"/>
          <w:lang w:val="fr-FR"/>
        </w:rPr>
      </w:pPr>
      <w:proofErr w:type="spellStart"/>
      <w:r w:rsidRPr="00E50C17">
        <w:rPr>
          <w:rFonts w:ascii="Arial" w:hAnsi="Arial" w:cs="Arial"/>
          <w:lang w:val="fr-FR"/>
        </w:rPr>
        <w:t>Heubach</w:t>
      </w:r>
      <w:proofErr w:type="spellEnd"/>
      <w:r w:rsidRPr="00E50C17">
        <w:rPr>
          <w:rFonts w:ascii="Arial" w:hAnsi="Arial" w:cs="Arial"/>
          <w:lang w:val="fr-FR"/>
        </w:rPr>
        <w:t xml:space="preserve"> Group est ravi d’annoncer la nomination effective de Stefan </w:t>
      </w:r>
      <w:proofErr w:type="spellStart"/>
      <w:r w:rsidRPr="00E50C17">
        <w:rPr>
          <w:rFonts w:ascii="Arial" w:hAnsi="Arial" w:cs="Arial"/>
          <w:lang w:val="fr-FR"/>
        </w:rPr>
        <w:t>Doboczky</w:t>
      </w:r>
      <w:proofErr w:type="spellEnd"/>
      <w:r w:rsidRPr="00E50C17">
        <w:rPr>
          <w:rFonts w:ascii="Arial" w:hAnsi="Arial" w:cs="Arial"/>
          <w:lang w:val="fr-FR"/>
        </w:rPr>
        <w:t xml:space="preserve"> en qualité de Directeur général de </w:t>
      </w:r>
      <w:proofErr w:type="spellStart"/>
      <w:r w:rsidRPr="00E50C17">
        <w:rPr>
          <w:rFonts w:ascii="Arial" w:hAnsi="Arial" w:cs="Arial"/>
          <w:lang w:val="fr-FR"/>
        </w:rPr>
        <w:t>Heubach</w:t>
      </w:r>
      <w:proofErr w:type="spellEnd"/>
      <w:r w:rsidRPr="00E50C17">
        <w:rPr>
          <w:rFonts w:ascii="Arial" w:hAnsi="Arial" w:cs="Arial"/>
          <w:lang w:val="fr-FR"/>
        </w:rPr>
        <w:t xml:space="preserve"> Group à compter du 10 janvier 2022. M. </w:t>
      </w:r>
      <w:proofErr w:type="spellStart"/>
      <w:r w:rsidRPr="00E50C17">
        <w:rPr>
          <w:rFonts w:ascii="Arial" w:hAnsi="Arial" w:cs="Arial"/>
          <w:lang w:val="fr-FR"/>
        </w:rPr>
        <w:t>Doboczky</w:t>
      </w:r>
      <w:proofErr w:type="spellEnd"/>
      <w:r w:rsidRPr="00E50C17">
        <w:rPr>
          <w:rFonts w:ascii="Arial" w:hAnsi="Arial" w:cs="Arial"/>
          <w:lang w:val="fr-FR"/>
        </w:rPr>
        <w:t xml:space="preserve"> rejoint le </w:t>
      </w:r>
      <w:proofErr w:type="spellStart"/>
      <w:r w:rsidRPr="00E50C17">
        <w:rPr>
          <w:rFonts w:ascii="Arial" w:hAnsi="Arial" w:cs="Arial"/>
          <w:lang w:val="fr-FR"/>
        </w:rPr>
        <w:t>Heubach</w:t>
      </w:r>
      <w:proofErr w:type="spellEnd"/>
      <w:r w:rsidRPr="00E50C17">
        <w:rPr>
          <w:rFonts w:ascii="Arial" w:hAnsi="Arial" w:cs="Arial"/>
          <w:lang w:val="fr-FR"/>
        </w:rPr>
        <w:t xml:space="preserve"> Group après avoir occupé récemment le poste de PDG de </w:t>
      </w:r>
      <w:proofErr w:type="spellStart"/>
      <w:r w:rsidRPr="00E50C17">
        <w:rPr>
          <w:rFonts w:ascii="Arial" w:hAnsi="Arial" w:cs="Arial"/>
          <w:lang w:val="fr-FR"/>
        </w:rPr>
        <w:t>Lenzing</w:t>
      </w:r>
      <w:proofErr w:type="spellEnd"/>
      <w:r w:rsidRPr="00E50C17">
        <w:rPr>
          <w:rFonts w:ascii="Arial" w:hAnsi="Arial" w:cs="Arial"/>
          <w:lang w:val="fr-FR"/>
        </w:rPr>
        <w:t xml:space="preserve"> AG, leader international des fibres de cellulose et des produits biochimiques. Avant d’occuper ses fonctions chez </w:t>
      </w:r>
      <w:proofErr w:type="spellStart"/>
      <w:r w:rsidRPr="00E50C17">
        <w:rPr>
          <w:rFonts w:ascii="Arial" w:hAnsi="Arial" w:cs="Arial"/>
          <w:lang w:val="fr-FR"/>
        </w:rPr>
        <w:t>Lenzing</w:t>
      </w:r>
      <w:proofErr w:type="spellEnd"/>
      <w:r w:rsidRPr="00E50C17">
        <w:rPr>
          <w:rFonts w:ascii="Arial" w:hAnsi="Arial" w:cs="Arial"/>
          <w:lang w:val="fr-FR"/>
        </w:rPr>
        <w:t xml:space="preserve">, M. </w:t>
      </w:r>
      <w:proofErr w:type="spellStart"/>
      <w:r w:rsidRPr="00E50C17">
        <w:rPr>
          <w:rFonts w:ascii="Arial" w:hAnsi="Arial" w:cs="Arial"/>
          <w:lang w:val="fr-FR"/>
        </w:rPr>
        <w:t>Doboczky</w:t>
      </w:r>
      <w:proofErr w:type="spellEnd"/>
      <w:r w:rsidRPr="00E50C17">
        <w:rPr>
          <w:rFonts w:ascii="Arial" w:hAnsi="Arial" w:cs="Arial"/>
          <w:lang w:val="fr-FR"/>
        </w:rPr>
        <w:t xml:space="preserve"> a été membre du Conseil d’administration de Royal DSM, le groupe néerlandais des sciences du vivant et des matériaux, où il a passé près de deux décennies à différents postes de direction. M. </w:t>
      </w:r>
      <w:proofErr w:type="spellStart"/>
      <w:r w:rsidRPr="00E50C17">
        <w:rPr>
          <w:rFonts w:ascii="Arial" w:hAnsi="Arial" w:cs="Arial"/>
          <w:lang w:val="fr-FR"/>
        </w:rPr>
        <w:t>Doboczky</w:t>
      </w:r>
      <w:proofErr w:type="spellEnd"/>
      <w:r w:rsidRPr="00E50C17">
        <w:rPr>
          <w:rFonts w:ascii="Arial" w:hAnsi="Arial" w:cs="Arial"/>
          <w:lang w:val="fr-FR"/>
        </w:rPr>
        <w:t xml:space="preserve"> est titulaire d’un doctorat en sciences naturelles de l’Université technologique de Vienne (A), ainsi que d’un MBA de l’IMD de Lausanne (CH). Stefan </w:t>
      </w:r>
      <w:proofErr w:type="spellStart"/>
      <w:r w:rsidRPr="00E50C17">
        <w:rPr>
          <w:rFonts w:ascii="Arial" w:hAnsi="Arial" w:cs="Arial"/>
          <w:lang w:val="fr-FR"/>
        </w:rPr>
        <w:t>Doboczky</w:t>
      </w:r>
      <w:proofErr w:type="spellEnd"/>
      <w:r w:rsidRPr="00E50C17">
        <w:rPr>
          <w:rFonts w:ascii="Arial" w:hAnsi="Arial" w:cs="Arial"/>
          <w:lang w:val="fr-FR"/>
        </w:rPr>
        <w:t xml:space="preserve"> a fait savoir qu’il a «hâte de rejoindre le nouveau </w:t>
      </w:r>
      <w:proofErr w:type="spellStart"/>
      <w:r w:rsidRPr="00E50C17">
        <w:rPr>
          <w:rFonts w:ascii="Arial" w:hAnsi="Arial" w:cs="Arial"/>
          <w:lang w:val="fr-FR"/>
        </w:rPr>
        <w:t>Heubach</w:t>
      </w:r>
      <w:proofErr w:type="spellEnd"/>
      <w:r w:rsidRPr="00E50C17">
        <w:rPr>
          <w:rFonts w:ascii="Arial" w:hAnsi="Arial" w:cs="Arial"/>
          <w:lang w:val="fr-FR"/>
        </w:rPr>
        <w:t xml:space="preserve"> Group. Je suis convaincu que la combinaison de ces activités fructueuses permettra de créer une vaste offre pour nos clients dans le secteur des pigments et des colorants.»</w:t>
      </w:r>
    </w:p>
    <w:p w14:paraId="6BD6ABC6" w14:textId="77777777" w:rsidR="00E50C17" w:rsidRPr="00E50C17" w:rsidRDefault="00E50C17" w:rsidP="00E50C17">
      <w:pPr>
        <w:ind w:right="-1475"/>
        <w:rPr>
          <w:rFonts w:ascii="Arial" w:hAnsi="Arial" w:cs="Arial"/>
          <w:lang w:val="fr-FR"/>
        </w:rPr>
      </w:pPr>
    </w:p>
    <w:p w14:paraId="08EA6AED" w14:textId="77777777" w:rsidR="00E50C17" w:rsidRDefault="00E50C17">
      <w:pPr>
        <w:spacing w:line="288" w:lineRule="auto"/>
        <w:contextualSpacing w:val="0"/>
        <w:rPr>
          <w:rFonts w:ascii="Arial" w:hAnsi="Arial" w:cs="Arial"/>
          <w:lang w:val="fr-FR"/>
        </w:rPr>
      </w:pPr>
      <w:r>
        <w:rPr>
          <w:rFonts w:ascii="Arial" w:hAnsi="Arial" w:cs="Arial"/>
          <w:lang w:val="fr-FR"/>
        </w:rPr>
        <w:br w:type="page"/>
      </w:r>
    </w:p>
    <w:p w14:paraId="48C71D98" w14:textId="77777777" w:rsidR="00E50C17" w:rsidRDefault="00E50C17" w:rsidP="00E50C17">
      <w:pPr>
        <w:ind w:right="-1475"/>
        <w:rPr>
          <w:rFonts w:ascii="Arial" w:hAnsi="Arial" w:cs="Arial"/>
          <w:lang w:val="fr-FR"/>
        </w:rPr>
      </w:pPr>
    </w:p>
    <w:p w14:paraId="07F31B25" w14:textId="77777777" w:rsidR="00E50C17" w:rsidRDefault="00E50C17" w:rsidP="00E50C17">
      <w:pPr>
        <w:ind w:right="-1475"/>
        <w:rPr>
          <w:rFonts w:ascii="Arial" w:hAnsi="Arial" w:cs="Arial"/>
          <w:lang w:val="fr-FR"/>
        </w:rPr>
      </w:pPr>
    </w:p>
    <w:p w14:paraId="01CE5953" w14:textId="77777777" w:rsidR="00E50C17" w:rsidRDefault="00E50C17" w:rsidP="00E50C17">
      <w:pPr>
        <w:ind w:right="-1475"/>
        <w:rPr>
          <w:rFonts w:ascii="Arial" w:hAnsi="Arial" w:cs="Arial"/>
          <w:lang w:val="fr-FR"/>
        </w:rPr>
      </w:pPr>
    </w:p>
    <w:p w14:paraId="5A0EB4B1" w14:textId="77777777" w:rsidR="00E50C17" w:rsidRDefault="00E50C17" w:rsidP="00E50C17">
      <w:pPr>
        <w:ind w:right="-1475"/>
        <w:rPr>
          <w:rFonts w:ascii="Arial" w:hAnsi="Arial" w:cs="Arial"/>
          <w:lang w:val="fr-FR"/>
        </w:rPr>
      </w:pPr>
    </w:p>
    <w:p w14:paraId="3167D8B4" w14:textId="77777777" w:rsidR="00E50C17" w:rsidRDefault="00E50C17" w:rsidP="00E50C17">
      <w:pPr>
        <w:ind w:right="-1475"/>
        <w:rPr>
          <w:rFonts w:ascii="Arial" w:hAnsi="Arial" w:cs="Arial"/>
          <w:lang w:val="fr-FR"/>
        </w:rPr>
      </w:pPr>
    </w:p>
    <w:p w14:paraId="7B847A46" w14:textId="77777777" w:rsidR="00E50C17" w:rsidRDefault="00E50C17" w:rsidP="00E50C17">
      <w:pPr>
        <w:ind w:right="-1475"/>
        <w:rPr>
          <w:rFonts w:ascii="Arial" w:hAnsi="Arial" w:cs="Arial"/>
          <w:lang w:val="fr-FR"/>
        </w:rPr>
      </w:pPr>
    </w:p>
    <w:p w14:paraId="3B65ED39" w14:textId="77777777" w:rsidR="00E50C17" w:rsidRDefault="00E50C17" w:rsidP="00E50C17">
      <w:pPr>
        <w:ind w:right="-1475"/>
        <w:rPr>
          <w:rFonts w:ascii="Arial" w:hAnsi="Arial" w:cs="Arial"/>
          <w:lang w:val="fr-FR"/>
        </w:rPr>
      </w:pPr>
    </w:p>
    <w:p w14:paraId="2DDD280A" w14:textId="2453BC27" w:rsidR="007B23E4" w:rsidRPr="00E50C17" w:rsidRDefault="00E50C17" w:rsidP="00E50C17">
      <w:pPr>
        <w:ind w:right="-1475"/>
        <w:rPr>
          <w:rFonts w:ascii="Arial" w:hAnsi="Arial" w:cs="Arial"/>
          <w:lang w:val="fr-FR"/>
        </w:rPr>
      </w:pPr>
      <w:r w:rsidRPr="00E50C17">
        <w:rPr>
          <w:rFonts w:ascii="Arial" w:hAnsi="Arial" w:cs="Arial"/>
          <w:lang w:val="fr-FR"/>
        </w:rPr>
        <w:t xml:space="preserve">The Valence Group de Piper Sandler &amp; Co., </w:t>
      </w:r>
      <w:proofErr w:type="spellStart"/>
      <w:r w:rsidRPr="00E50C17">
        <w:rPr>
          <w:rFonts w:ascii="Arial" w:hAnsi="Arial" w:cs="Arial"/>
          <w:lang w:val="fr-FR"/>
        </w:rPr>
        <w:t>BofA</w:t>
      </w:r>
      <w:proofErr w:type="spellEnd"/>
      <w:r w:rsidRPr="00E50C17">
        <w:rPr>
          <w:rFonts w:ascii="Arial" w:hAnsi="Arial" w:cs="Arial"/>
          <w:lang w:val="fr-FR"/>
        </w:rPr>
        <w:t xml:space="preserve"> Securities et Citigroup ont fait office de conseillers financiers auprès de </w:t>
      </w:r>
      <w:proofErr w:type="spellStart"/>
      <w:r w:rsidRPr="00E50C17">
        <w:rPr>
          <w:rFonts w:ascii="Arial" w:hAnsi="Arial" w:cs="Arial"/>
          <w:lang w:val="fr-FR"/>
        </w:rPr>
        <w:t>Heubach</w:t>
      </w:r>
      <w:proofErr w:type="spellEnd"/>
      <w:r w:rsidRPr="00E50C17">
        <w:rPr>
          <w:rFonts w:ascii="Arial" w:hAnsi="Arial" w:cs="Arial"/>
          <w:lang w:val="fr-FR"/>
        </w:rPr>
        <w:t xml:space="preserve"> et SK Capital. Les engagements financiers pour la transaction ont été consentis par </w:t>
      </w:r>
      <w:proofErr w:type="spellStart"/>
      <w:r w:rsidRPr="00E50C17">
        <w:rPr>
          <w:rFonts w:ascii="Arial" w:hAnsi="Arial" w:cs="Arial"/>
          <w:lang w:val="fr-FR"/>
        </w:rPr>
        <w:t>BofA</w:t>
      </w:r>
      <w:proofErr w:type="spellEnd"/>
      <w:r w:rsidRPr="00E50C17">
        <w:rPr>
          <w:rFonts w:ascii="Arial" w:hAnsi="Arial" w:cs="Arial"/>
          <w:lang w:val="fr-FR"/>
        </w:rPr>
        <w:t xml:space="preserve"> Securities, Citigroup, HSBC, </w:t>
      </w:r>
      <w:proofErr w:type="spellStart"/>
      <w:r w:rsidRPr="00E50C17">
        <w:rPr>
          <w:rFonts w:ascii="Arial" w:hAnsi="Arial" w:cs="Arial"/>
          <w:lang w:val="fr-FR"/>
        </w:rPr>
        <w:t>KeyBanc</w:t>
      </w:r>
      <w:proofErr w:type="spellEnd"/>
      <w:r w:rsidRPr="00E50C17">
        <w:rPr>
          <w:rFonts w:ascii="Arial" w:hAnsi="Arial" w:cs="Arial"/>
          <w:lang w:val="fr-FR"/>
        </w:rPr>
        <w:t xml:space="preserve">, </w:t>
      </w:r>
      <w:proofErr w:type="spellStart"/>
      <w:r w:rsidRPr="00E50C17">
        <w:rPr>
          <w:rFonts w:ascii="Arial" w:hAnsi="Arial" w:cs="Arial"/>
          <w:lang w:val="fr-FR"/>
        </w:rPr>
        <w:t>Citizens</w:t>
      </w:r>
      <w:proofErr w:type="spellEnd"/>
      <w:r w:rsidRPr="00E50C17">
        <w:rPr>
          <w:rFonts w:ascii="Arial" w:hAnsi="Arial" w:cs="Arial"/>
          <w:lang w:val="fr-FR"/>
        </w:rPr>
        <w:t xml:space="preserve">, ING et MUFG. Lenz &amp; </w:t>
      </w:r>
      <w:proofErr w:type="spellStart"/>
      <w:r w:rsidRPr="00E50C17">
        <w:rPr>
          <w:rFonts w:ascii="Arial" w:hAnsi="Arial" w:cs="Arial"/>
          <w:lang w:val="fr-FR"/>
        </w:rPr>
        <w:t>Staehelin</w:t>
      </w:r>
      <w:proofErr w:type="spellEnd"/>
      <w:r w:rsidRPr="00E50C17">
        <w:rPr>
          <w:rFonts w:ascii="Arial" w:hAnsi="Arial" w:cs="Arial"/>
          <w:lang w:val="fr-FR"/>
        </w:rPr>
        <w:t xml:space="preserve"> AG et Kirkland &amp; Ellis LLP sont intervenus en qualité de conseillers légaux auprès de </w:t>
      </w:r>
      <w:proofErr w:type="spellStart"/>
      <w:r w:rsidRPr="00E50C17">
        <w:rPr>
          <w:rFonts w:ascii="Arial" w:hAnsi="Arial" w:cs="Arial"/>
          <w:lang w:val="fr-FR"/>
        </w:rPr>
        <w:t>Heubach</w:t>
      </w:r>
      <w:proofErr w:type="spellEnd"/>
      <w:r w:rsidRPr="00E50C17">
        <w:rPr>
          <w:rFonts w:ascii="Arial" w:hAnsi="Arial" w:cs="Arial"/>
          <w:lang w:val="fr-FR"/>
        </w:rPr>
        <w:t xml:space="preserve"> et SK Capital. </w:t>
      </w:r>
      <w:proofErr w:type="spellStart"/>
      <w:r w:rsidRPr="00E50C17">
        <w:rPr>
          <w:rFonts w:ascii="Arial" w:hAnsi="Arial" w:cs="Arial"/>
          <w:lang w:val="fr-FR"/>
        </w:rPr>
        <w:t>Milbank</w:t>
      </w:r>
      <w:proofErr w:type="spellEnd"/>
      <w:r w:rsidRPr="00E50C17">
        <w:rPr>
          <w:rFonts w:ascii="Arial" w:hAnsi="Arial" w:cs="Arial"/>
          <w:lang w:val="fr-FR"/>
        </w:rPr>
        <w:t xml:space="preserve"> LLP est intervenu en qualité de conseiller légal auprès de </w:t>
      </w:r>
      <w:proofErr w:type="spellStart"/>
      <w:r w:rsidRPr="00E50C17">
        <w:rPr>
          <w:rFonts w:ascii="Arial" w:hAnsi="Arial" w:cs="Arial"/>
          <w:lang w:val="fr-FR"/>
        </w:rPr>
        <w:t>Heubach</w:t>
      </w:r>
      <w:proofErr w:type="spellEnd"/>
      <w:r w:rsidRPr="00E50C17">
        <w:rPr>
          <w:rFonts w:ascii="Arial" w:hAnsi="Arial" w:cs="Arial"/>
          <w:lang w:val="fr-FR"/>
        </w:rPr>
        <w:t xml:space="preserve">. </w:t>
      </w:r>
      <w:proofErr w:type="spellStart"/>
      <w:r w:rsidRPr="00E50C17">
        <w:rPr>
          <w:rFonts w:ascii="Arial" w:hAnsi="Arial" w:cs="Arial"/>
          <w:lang w:val="fr-FR"/>
        </w:rPr>
        <w:t>Homburger</w:t>
      </w:r>
      <w:proofErr w:type="spellEnd"/>
      <w:r w:rsidRPr="00E50C17">
        <w:rPr>
          <w:rFonts w:ascii="Arial" w:hAnsi="Arial" w:cs="Arial"/>
          <w:lang w:val="fr-FR"/>
        </w:rPr>
        <w:t xml:space="preserve"> AG est intervenu en qualité de conseiller juridique aux côtés de </w:t>
      </w:r>
      <w:proofErr w:type="spellStart"/>
      <w:r w:rsidRPr="00E50C17">
        <w:rPr>
          <w:rFonts w:ascii="Arial" w:hAnsi="Arial" w:cs="Arial"/>
          <w:lang w:val="fr-FR"/>
        </w:rPr>
        <w:t>Clariant</w:t>
      </w:r>
      <w:proofErr w:type="spellEnd"/>
      <w:r w:rsidRPr="00E50C17">
        <w:rPr>
          <w:rFonts w:ascii="Arial" w:hAnsi="Arial" w:cs="Arial"/>
          <w:lang w:val="fr-FR"/>
        </w:rPr>
        <w:t xml:space="preserve"> et Deutsche Bank AG a fait office de conseiller financier de </w:t>
      </w:r>
      <w:proofErr w:type="spellStart"/>
      <w:r w:rsidRPr="00E50C17">
        <w:rPr>
          <w:rFonts w:ascii="Arial" w:hAnsi="Arial" w:cs="Arial"/>
          <w:lang w:val="fr-FR"/>
        </w:rPr>
        <w:t>Clariant</w:t>
      </w:r>
      <w:proofErr w:type="spellEnd"/>
      <w:r w:rsidRPr="00E50C17">
        <w:rPr>
          <w:rFonts w:ascii="Arial" w:hAnsi="Arial" w:cs="Arial"/>
          <w:lang w:val="fr-FR"/>
        </w:rPr>
        <w:t>.</w:t>
      </w:r>
    </w:p>
    <w:p w14:paraId="0E27B00A" w14:textId="77777777" w:rsidR="002C1D4A" w:rsidRPr="00E50C17" w:rsidRDefault="002C1D4A" w:rsidP="00A6518B">
      <w:pPr>
        <w:ind w:right="-1475"/>
        <w:rPr>
          <w:lang w:val="fr-FR"/>
        </w:rPr>
      </w:pPr>
    </w:p>
    <w:p w14:paraId="60061E4C" w14:textId="77777777" w:rsidR="00B26B6D" w:rsidRPr="00E50C17" w:rsidRDefault="00B26B6D" w:rsidP="00A6518B">
      <w:pPr>
        <w:ind w:right="-1475"/>
        <w:rPr>
          <w:lang w:val="fr-FR"/>
        </w:rPr>
      </w:pPr>
    </w:p>
    <w:p w14:paraId="44EAFD9C" w14:textId="77777777" w:rsidR="00A6518B" w:rsidRPr="00E50C17" w:rsidRDefault="00A6518B" w:rsidP="00A6518B">
      <w:pPr>
        <w:ind w:right="-1475"/>
        <w:rPr>
          <w:lang w:val="fr-FR"/>
        </w:rPr>
      </w:pPr>
    </w:p>
    <w:p w14:paraId="4B94D5A5" w14:textId="77777777" w:rsidR="00A6518B" w:rsidRPr="00E50C17" w:rsidRDefault="00A6518B" w:rsidP="00A6518B">
      <w:pPr>
        <w:ind w:right="-1475"/>
        <w:rPr>
          <w:lang w:val="fr-FR"/>
        </w:rPr>
      </w:pPr>
    </w:p>
    <w:p w14:paraId="3DEEC669" w14:textId="77777777" w:rsidR="00A6518B" w:rsidRPr="00E50C17" w:rsidRDefault="00A6518B" w:rsidP="00A6518B">
      <w:pPr>
        <w:ind w:right="-1475"/>
        <w:rPr>
          <w:lang w:val="fr-FR"/>
        </w:rPr>
      </w:pPr>
    </w:p>
    <w:p w14:paraId="3656B9AB" w14:textId="77777777" w:rsidR="00A6518B" w:rsidRPr="00E50C17" w:rsidRDefault="00A6518B" w:rsidP="00A6518B">
      <w:pPr>
        <w:ind w:right="-1475"/>
        <w:rPr>
          <w:lang w:val="fr-FR"/>
        </w:rPr>
      </w:pPr>
    </w:p>
    <w:p w14:paraId="37313CCE" w14:textId="77777777" w:rsidR="0048202A" w:rsidRDefault="0048202A">
      <w:pPr>
        <w:spacing w:line="288" w:lineRule="auto"/>
        <w:contextualSpacing w:val="0"/>
        <w:rPr>
          <w:b/>
          <w:bCs/>
          <w:u w:val="single"/>
          <w:lang w:val="fr-FR"/>
        </w:rPr>
      </w:pPr>
      <w:r>
        <w:rPr>
          <w:b/>
          <w:bCs/>
          <w:u w:val="single"/>
          <w:lang w:val="fr-FR"/>
        </w:rPr>
        <w:br w:type="page"/>
      </w:r>
    </w:p>
    <w:p w14:paraId="685B68E4" w14:textId="77777777" w:rsidR="0048202A" w:rsidRDefault="0048202A" w:rsidP="00A6518B">
      <w:pPr>
        <w:ind w:right="-1475"/>
        <w:rPr>
          <w:b/>
          <w:bCs/>
          <w:u w:val="single"/>
          <w:lang w:val="fr-FR"/>
        </w:rPr>
      </w:pPr>
    </w:p>
    <w:p w14:paraId="7CACA7C5" w14:textId="77777777" w:rsidR="0048202A" w:rsidRDefault="0048202A" w:rsidP="00A6518B">
      <w:pPr>
        <w:ind w:right="-1475"/>
        <w:rPr>
          <w:b/>
          <w:bCs/>
          <w:u w:val="single"/>
          <w:lang w:val="fr-FR"/>
        </w:rPr>
      </w:pPr>
    </w:p>
    <w:p w14:paraId="39CAEEA1" w14:textId="77777777" w:rsidR="0048202A" w:rsidRDefault="0048202A" w:rsidP="00A6518B">
      <w:pPr>
        <w:ind w:right="-1475"/>
        <w:rPr>
          <w:b/>
          <w:bCs/>
          <w:u w:val="single"/>
          <w:lang w:val="fr-FR"/>
        </w:rPr>
      </w:pPr>
    </w:p>
    <w:p w14:paraId="37AF43B3" w14:textId="77777777" w:rsidR="0048202A" w:rsidRDefault="0048202A" w:rsidP="00A6518B">
      <w:pPr>
        <w:ind w:right="-1475"/>
        <w:rPr>
          <w:b/>
          <w:bCs/>
          <w:u w:val="single"/>
          <w:lang w:val="fr-FR"/>
        </w:rPr>
      </w:pPr>
    </w:p>
    <w:p w14:paraId="739A2B31" w14:textId="77777777" w:rsidR="0048202A" w:rsidRDefault="0048202A" w:rsidP="00A6518B">
      <w:pPr>
        <w:ind w:right="-1475"/>
        <w:rPr>
          <w:b/>
          <w:bCs/>
          <w:u w:val="single"/>
          <w:lang w:val="fr-FR"/>
        </w:rPr>
      </w:pPr>
    </w:p>
    <w:p w14:paraId="45FB0818" w14:textId="59C4F28F" w:rsidR="00A6518B" w:rsidRPr="00A435AB" w:rsidRDefault="002C770D" w:rsidP="00A6518B">
      <w:pPr>
        <w:ind w:right="-1475"/>
        <w:rPr>
          <w:b/>
          <w:bCs/>
          <w:u w:val="single"/>
          <w:lang w:val="en-US"/>
        </w:rPr>
      </w:pPr>
      <w:r w:rsidRPr="00A435AB">
        <w:rPr>
          <w:b/>
          <w:bCs/>
          <w:u w:val="single"/>
          <w:lang w:val="en-US"/>
        </w:rPr>
        <w:t>NOTE FOR EDITORS</w:t>
      </w:r>
    </w:p>
    <w:p w14:paraId="138BC407" w14:textId="73EC0387" w:rsidR="002C770D" w:rsidRPr="00A435AB" w:rsidRDefault="002C770D" w:rsidP="00A6518B">
      <w:pPr>
        <w:ind w:right="-1475"/>
        <w:rPr>
          <w:lang w:val="en-US"/>
        </w:rPr>
      </w:pPr>
    </w:p>
    <w:p w14:paraId="3A84CC00" w14:textId="005C3CE8" w:rsidR="002C770D" w:rsidRPr="00A435AB" w:rsidRDefault="002C770D" w:rsidP="002C770D">
      <w:pPr>
        <w:rPr>
          <w:rFonts w:cstheme="minorHAnsi"/>
          <w:b/>
          <w:bCs/>
          <w:sz w:val="52"/>
          <w:szCs w:val="52"/>
          <w:lang w:val="en-US"/>
        </w:rPr>
      </w:pPr>
      <w:r w:rsidRPr="00A435AB">
        <w:rPr>
          <w:rFonts w:cstheme="minorHAnsi"/>
          <w:b/>
          <w:bCs/>
          <w:sz w:val="52"/>
          <w:szCs w:val="52"/>
          <w:lang w:val="en-US"/>
        </w:rPr>
        <w:t xml:space="preserve">The new </w:t>
      </w:r>
      <w:proofErr w:type="spellStart"/>
      <w:r w:rsidRPr="00A435AB">
        <w:rPr>
          <w:rFonts w:cstheme="minorHAnsi"/>
          <w:b/>
          <w:bCs/>
          <w:sz w:val="52"/>
          <w:szCs w:val="52"/>
          <w:lang w:val="en-US"/>
        </w:rPr>
        <w:t>Heubach</w:t>
      </w:r>
      <w:proofErr w:type="spellEnd"/>
    </w:p>
    <w:p w14:paraId="1393001B" w14:textId="77777777" w:rsidR="002C770D" w:rsidRPr="00A435AB" w:rsidRDefault="002C770D" w:rsidP="002C770D">
      <w:pPr>
        <w:rPr>
          <w:rFonts w:cstheme="minorHAnsi"/>
          <w:sz w:val="52"/>
          <w:szCs w:val="52"/>
          <w:lang w:val="en-US"/>
        </w:rPr>
      </w:pPr>
    </w:p>
    <w:p w14:paraId="0977D910" w14:textId="417353A2" w:rsidR="002C770D" w:rsidRPr="00A435AB" w:rsidRDefault="002C770D" w:rsidP="002C770D">
      <w:pPr>
        <w:rPr>
          <w:rFonts w:cstheme="minorHAnsi"/>
          <w:b/>
          <w:bCs/>
          <w:sz w:val="40"/>
          <w:szCs w:val="40"/>
          <w:lang w:val="en-US"/>
        </w:rPr>
      </w:pPr>
      <w:r w:rsidRPr="00A435AB">
        <w:rPr>
          <w:rFonts w:cstheme="minorHAnsi"/>
          <w:b/>
          <w:bCs/>
          <w:sz w:val="40"/>
          <w:szCs w:val="40"/>
          <w:lang w:val="en-US"/>
        </w:rPr>
        <w:t>The new global pigments powerhouse</w:t>
      </w:r>
    </w:p>
    <w:p w14:paraId="55CEF8B4" w14:textId="77777777" w:rsidR="002C770D" w:rsidRPr="00A435AB" w:rsidRDefault="002C770D" w:rsidP="002C770D">
      <w:pPr>
        <w:rPr>
          <w:rFonts w:cstheme="minorHAnsi"/>
          <w:lang w:val="en-US"/>
        </w:rPr>
      </w:pPr>
    </w:p>
    <w:p w14:paraId="56E66ABA" w14:textId="77777777" w:rsidR="002C770D" w:rsidRPr="00A435AB" w:rsidRDefault="002C770D" w:rsidP="002C770D">
      <w:pPr>
        <w:rPr>
          <w:rFonts w:cstheme="minorHAnsi"/>
          <w:lang w:val="en-US"/>
        </w:rPr>
      </w:pPr>
    </w:p>
    <w:p w14:paraId="73F02123" w14:textId="4968325A" w:rsidR="002C770D" w:rsidRPr="00A435AB" w:rsidRDefault="002C770D" w:rsidP="00E374EF">
      <w:pPr>
        <w:ind w:right="-1475"/>
        <w:rPr>
          <w:rFonts w:eastAsia="Times New Roman" w:cstheme="minorHAnsi"/>
          <w:lang w:val="en-US"/>
        </w:rPr>
      </w:pPr>
      <w:r w:rsidRPr="00A435AB">
        <w:rPr>
          <w:rFonts w:cstheme="minorHAnsi"/>
          <w:lang w:val="en-US"/>
        </w:rPr>
        <w:t xml:space="preserve">The new </w:t>
      </w:r>
      <w:proofErr w:type="spellStart"/>
      <w:r w:rsidRPr="00A435AB">
        <w:rPr>
          <w:rFonts w:cstheme="minorHAnsi"/>
          <w:lang w:val="en-US"/>
        </w:rPr>
        <w:t>Heubach</w:t>
      </w:r>
      <w:proofErr w:type="spellEnd"/>
      <w:r w:rsidRPr="00A435AB">
        <w:rPr>
          <w:rFonts w:cstheme="minorHAnsi"/>
          <w:lang w:val="en-US"/>
        </w:rPr>
        <w:t xml:space="preserve"> Group brings together two of the industry’s leading color innovators, </w:t>
      </w:r>
      <w:proofErr w:type="spellStart"/>
      <w:r w:rsidRPr="00A435AB">
        <w:rPr>
          <w:rFonts w:cstheme="minorHAnsi"/>
          <w:lang w:val="en-US"/>
        </w:rPr>
        <w:t>Heubach</w:t>
      </w:r>
      <w:proofErr w:type="spellEnd"/>
      <w:r w:rsidRPr="00A435AB">
        <w:rPr>
          <w:rFonts w:cstheme="minorHAnsi"/>
          <w:lang w:val="en-US"/>
        </w:rPr>
        <w:t xml:space="preserve"> and Clariant’s Global Colorants Business, creating a </w:t>
      </w:r>
      <w:r w:rsidRPr="00A435AB">
        <w:rPr>
          <w:rFonts w:eastAsia="Times New Roman" w:cstheme="minorHAnsi"/>
          <w:lang w:val="en-US"/>
        </w:rPr>
        <w:t>market-leader for diversified organic and inorganic pigments and preparations with a focus on new application technologies and sustainability.</w:t>
      </w:r>
    </w:p>
    <w:p w14:paraId="3D609571" w14:textId="77777777" w:rsidR="002C770D" w:rsidRPr="00A435AB" w:rsidRDefault="002C770D" w:rsidP="00E374EF">
      <w:pPr>
        <w:ind w:right="-1475"/>
        <w:rPr>
          <w:rFonts w:eastAsia="Times New Roman" w:cstheme="minorHAnsi"/>
          <w:lang w:val="en-US"/>
        </w:rPr>
      </w:pPr>
    </w:p>
    <w:p w14:paraId="5E343BEA" w14:textId="5CD499D5" w:rsidR="002C770D" w:rsidRPr="00A435AB" w:rsidRDefault="002C770D" w:rsidP="00E374EF">
      <w:pPr>
        <w:ind w:right="-1475"/>
        <w:rPr>
          <w:rStyle w:val="jlqj4b"/>
          <w:lang w:val="en-US"/>
        </w:rPr>
      </w:pPr>
      <w:r w:rsidRPr="00A435AB">
        <w:rPr>
          <w:rFonts w:eastAsia="Times New Roman" w:cstheme="minorHAnsi"/>
          <w:lang w:val="en-US"/>
        </w:rPr>
        <w:t xml:space="preserve">This merger combines the strengths of two of the most prestigious color companies in history. The </w:t>
      </w:r>
      <w:proofErr w:type="spellStart"/>
      <w:r w:rsidRPr="00A435AB">
        <w:rPr>
          <w:rFonts w:eastAsia="Times New Roman" w:cstheme="minorHAnsi"/>
          <w:lang w:val="en-US"/>
        </w:rPr>
        <w:t>Heubach</w:t>
      </w:r>
      <w:proofErr w:type="spellEnd"/>
      <w:r w:rsidRPr="00A435AB">
        <w:rPr>
          <w:rFonts w:eastAsia="Times New Roman" w:cstheme="minorHAnsi"/>
          <w:lang w:val="en-US"/>
        </w:rPr>
        <w:t xml:space="preserve"> family began manufacturing decorative glassware in the 14</w:t>
      </w:r>
      <w:r w:rsidRPr="00A435AB">
        <w:rPr>
          <w:rFonts w:eastAsia="Times New Roman" w:cstheme="minorHAnsi"/>
          <w:vertAlign w:val="superscript"/>
          <w:lang w:val="en-US"/>
        </w:rPr>
        <w:t>th</w:t>
      </w:r>
      <w:r w:rsidRPr="00A435AB">
        <w:rPr>
          <w:rFonts w:eastAsia="Times New Roman" w:cstheme="minorHAnsi"/>
          <w:lang w:val="en-US"/>
        </w:rPr>
        <w:t xml:space="preserve"> century and 500 years later, in 1806, opened its first pigment factory, marking the beginning of the company today. </w:t>
      </w:r>
      <w:r w:rsidR="00CB665E" w:rsidRPr="00CB665E">
        <w:rPr>
          <w:rStyle w:val="jlqj4b"/>
          <w:lang w:val="en-US"/>
        </w:rPr>
        <w:t>Clariant was formed in 1995 as a spin off from the chemical company Sandoz AG and its pigment production dates back to the Pigments businesses of the former Hoechst AG.</w:t>
      </w:r>
      <w:r w:rsidRPr="00A435AB">
        <w:rPr>
          <w:rStyle w:val="jlqj4b"/>
          <w:lang w:val="en-US"/>
        </w:rPr>
        <w:t xml:space="preserve"> For more than 150 years both companies have been known for their experience in chemistry, innovation, excellence in pigments and attention to customer service.</w:t>
      </w:r>
    </w:p>
    <w:p w14:paraId="14EB781F" w14:textId="77777777" w:rsidR="002C770D" w:rsidRPr="00A435AB" w:rsidRDefault="002C770D" w:rsidP="00E374EF">
      <w:pPr>
        <w:ind w:right="-1475"/>
        <w:rPr>
          <w:rFonts w:ascii="Verdana" w:hAnsi="Verdana" w:cs="Arial"/>
          <w:kern w:val="24"/>
          <w:sz w:val="18"/>
          <w:szCs w:val="18"/>
          <w:highlight w:val="yellow"/>
          <w:lang w:val="en-US"/>
        </w:rPr>
      </w:pPr>
    </w:p>
    <w:p w14:paraId="286BF742" w14:textId="3D51D55C" w:rsidR="002C770D" w:rsidRPr="00A435AB" w:rsidRDefault="002C770D" w:rsidP="00E374EF">
      <w:pPr>
        <w:ind w:right="-1475"/>
        <w:rPr>
          <w:rFonts w:eastAsia="Times New Roman" w:cstheme="minorHAnsi"/>
          <w:lang w:val="en-US"/>
        </w:rPr>
      </w:pPr>
      <w:r w:rsidRPr="00A435AB">
        <w:rPr>
          <w:rFonts w:eastAsia="Times New Roman" w:cstheme="minorHAnsi"/>
          <w:lang w:val="en-US"/>
        </w:rPr>
        <w:t>With our extensive product portfolio, advanced technologies, global manufacturing sites and secure supply chains, we deliver industry leading, best-in-class products to brighten the lives of customers, wherever they are.</w:t>
      </w:r>
    </w:p>
    <w:p w14:paraId="50F96914" w14:textId="77777777" w:rsidR="002C770D" w:rsidRPr="00A435AB" w:rsidRDefault="002C770D" w:rsidP="00E374EF">
      <w:pPr>
        <w:ind w:right="-1475"/>
        <w:rPr>
          <w:rFonts w:eastAsia="Times New Roman" w:cstheme="minorHAnsi"/>
          <w:lang w:val="en-US"/>
        </w:rPr>
      </w:pPr>
    </w:p>
    <w:p w14:paraId="0B4116C2" w14:textId="77777777" w:rsidR="002C770D" w:rsidRPr="00A435AB" w:rsidRDefault="002C770D" w:rsidP="00E374EF">
      <w:pPr>
        <w:ind w:right="-1475"/>
        <w:rPr>
          <w:rFonts w:eastAsia="Times New Roman" w:cstheme="minorHAnsi"/>
          <w:b/>
          <w:bCs/>
          <w:lang w:val="en-US"/>
        </w:rPr>
      </w:pPr>
      <w:r w:rsidRPr="00A435AB">
        <w:rPr>
          <w:rFonts w:eastAsia="Times New Roman" w:cstheme="minorHAnsi"/>
          <w:b/>
          <w:bCs/>
          <w:lang w:val="en-US"/>
        </w:rPr>
        <w:t>Our global presence</w:t>
      </w:r>
    </w:p>
    <w:p w14:paraId="7D191519" w14:textId="77777777" w:rsidR="002C770D" w:rsidRPr="00A435AB" w:rsidRDefault="002C770D" w:rsidP="00E374EF">
      <w:pPr>
        <w:ind w:right="-1475"/>
        <w:rPr>
          <w:rFonts w:cstheme="minorHAnsi"/>
          <w:lang w:val="en-US"/>
        </w:rPr>
      </w:pPr>
      <w:r w:rsidRPr="00A435AB">
        <w:rPr>
          <w:rFonts w:eastAsia="Times New Roman" w:cstheme="minorHAnsi"/>
          <w:lang w:val="en-US"/>
        </w:rPr>
        <w:t xml:space="preserve">At the heart of the new </w:t>
      </w:r>
      <w:proofErr w:type="spellStart"/>
      <w:r w:rsidRPr="00A435AB">
        <w:rPr>
          <w:rFonts w:eastAsia="Times New Roman" w:cstheme="minorHAnsi"/>
          <w:lang w:val="en-US"/>
        </w:rPr>
        <w:t>Heubach</w:t>
      </w:r>
      <w:proofErr w:type="spellEnd"/>
      <w:r w:rsidRPr="00A435AB">
        <w:rPr>
          <w:rFonts w:eastAsia="Times New Roman" w:cstheme="minorHAnsi"/>
          <w:lang w:val="en-US"/>
        </w:rPr>
        <w:t xml:space="preserve"> Group is a global team of almost 3,000 dedicated people drawn from diverse backgrounds who are passionate about bringing color solutions to the industries we serve. </w:t>
      </w:r>
      <w:r w:rsidRPr="00A435AB">
        <w:rPr>
          <w:rFonts w:cstheme="minorHAnsi"/>
          <w:lang w:val="en-US"/>
        </w:rPr>
        <w:t>We are committed to the reliable supply of high-quality materials from our 19 facilities across Europe, the Americas, Asia and Africa. These facilities feature robust, flexible raw material supply chains that help us reduce lead times and deliver on time.</w:t>
      </w:r>
    </w:p>
    <w:p w14:paraId="464B5CD6" w14:textId="77777777" w:rsidR="002C770D" w:rsidRPr="00A435AB" w:rsidRDefault="002C770D" w:rsidP="00E374EF">
      <w:pPr>
        <w:ind w:right="-1475"/>
        <w:rPr>
          <w:rFonts w:eastAsia="Times New Roman" w:cstheme="minorHAnsi"/>
          <w:lang w:val="en-US"/>
        </w:rPr>
      </w:pPr>
    </w:p>
    <w:p w14:paraId="54356837" w14:textId="77777777" w:rsidR="002C770D" w:rsidRPr="00A435AB" w:rsidRDefault="002C770D" w:rsidP="00E374EF">
      <w:pPr>
        <w:ind w:right="-1475"/>
        <w:rPr>
          <w:rFonts w:eastAsia="Times New Roman" w:cstheme="minorHAnsi"/>
          <w:b/>
          <w:bCs/>
          <w:lang w:val="en-US"/>
        </w:rPr>
      </w:pPr>
      <w:r w:rsidRPr="00A435AB">
        <w:rPr>
          <w:rFonts w:eastAsia="Times New Roman" w:cstheme="minorHAnsi"/>
          <w:b/>
          <w:bCs/>
          <w:lang w:val="en-US"/>
        </w:rPr>
        <w:t>Our portfolio</w:t>
      </w:r>
    </w:p>
    <w:p w14:paraId="379A2597" w14:textId="77777777" w:rsidR="002C770D" w:rsidRPr="00A435AB" w:rsidRDefault="002C770D" w:rsidP="00E374EF">
      <w:pPr>
        <w:ind w:right="-1475"/>
        <w:rPr>
          <w:rFonts w:cstheme="minorHAnsi"/>
          <w:lang w:val="en-US"/>
        </w:rPr>
      </w:pPr>
      <w:r w:rsidRPr="00A435AB">
        <w:rPr>
          <w:rFonts w:cstheme="minorHAnsi"/>
          <w:lang w:val="en-US"/>
        </w:rPr>
        <w:t>Our 4,000 products offer one of the world’s most complete portfolios of organic, inorganic, and anti-corrosive pigments, pigment preparations and dyes. For customers in the coatings, plastics and inks industries we leverage decades of experience in application development and pigment chemistry. Our digital tools and trend forecasting keep our customers a step ahead in delivering advanced color solutions for application areas including automotive, construction, consumer goods, E&amp;E, packaging, home and personal care and agriculture.</w:t>
      </w:r>
    </w:p>
    <w:p w14:paraId="2FA0E687" w14:textId="77777777" w:rsidR="002C770D" w:rsidRPr="00A435AB" w:rsidRDefault="002C770D" w:rsidP="00E374EF">
      <w:pPr>
        <w:ind w:right="-1475"/>
        <w:rPr>
          <w:rFonts w:eastAsia="Times New Roman" w:cstheme="minorHAnsi"/>
          <w:lang w:val="en-US"/>
        </w:rPr>
      </w:pPr>
    </w:p>
    <w:p w14:paraId="05B9B839" w14:textId="77777777" w:rsidR="002C770D" w:rsidRPr="00A435AB" w:rsidRDefault="002C770D" w:rsidP="00E374EF">
      <w:pPr>
        <w:ind w:right="-1475"/>
        <w:rPr>
          <w:rFonts w:eastAsia="Times New Roman" w:cstheme="minorHAnsi"/>
          <w:b/>
          <w:bCs/>
          <w:lang w:val="en-US"/>
        </w:rPr>
      </w:pPr>
      <w:r w:rsidRPr="00A435AB">
        <w:rPr>
          <w:rFonts w:eastAsia="Times New Roman" w:cstheme="minorHAnsi"/>
          <w:b/>
          <w:bCs/>
          <w:lang w:val="en-US"/>
        </w:rPr>
        <w:t>Our sustainability</w:t>
      </w:r>
    </w:p>
    <w:p w14:paraId="7B166CD9" w14:textId="7857D75E" w:rsidR="002C770D" w:rsidRPr="00A435AB" w:rsidRDefault="002C770D" w:rsidP="00E374EF">
      <w:pPr>
        <w:ind w:right="-1475"/>
        <w:rPr>
          <w:rFonts w:eastAsia="Times New Roman" w:cstheme="minorHAnsi"/>
          <w:lang w:val="en-US"/>
        </w:rPr>
      </w:pPr>
      <w:r w:rsidRPr="00A435AB">
        <w:rPr>
          <w:rFonts w:eastAsia="Times New Roman" w:cstheme="minorHAnsi"/>
          <w:lang w:val="en-US"/>
        </w:rPr>
        <w:t xml:space="preserve">The new </w:t>
      </w:r>
      <w:proofErr w:type="spellStart"/>
      <w:r w:rsidRPr="00A435AB">
        <w:rPr>
          <w:rFonts w:eastAsia="Times New Roman" w:cstheme="minorHAnsi"/>
          <w:lang w:val="en-US"/>
        </w:rPr>
        <w:t>Heubach</w:t>
      </w:r>
      <w:proofErr w:type="spellEnd"/>
      <w:r w:rsidRPr="00A435AB">
        <w:rPr>
          <w:rFonts w:eastAsia="Times New Roman" w:cstheme="minorHAnsi"/>
          <w:lang w:val="en-US"/>
        </w:rPr>
        <w:t xml:space="preserve"> Group sets today’s standard in pigments</w:t>
      </w:r>
      <w:r w:rsidRPr="00A435AB">
        <w:rPr>
          <w:rFonts w:eastAsia="Times New Roman" w:cstheme="minorHAnsi"/>
          <w:b/>
          <w:bCs/>
          <w:lang w:val="en-US"/>
        </w:rPr>
        <w:t xml:space="preserve"> </w:t>
      </w:r>
      <w:r w:rsidRPr="00A435AB">
        <w:rPr>
          <w:rFonts w:eastAsia="Times New Roman" w:cstheme="minorHAnsi"/>
          <w:lang w:val="en-US"/>
        </w:rPr>
        <w:t xml:space="preserve">for safe, modern and protective coatings, </w:t>
      </w:r>
      <w:r w:rsidRPr="00A435AB">
        <w:rPr>
          <w:rFonts w:cstheme="minorHAnsi"/>
          <w:lang w:val="en-US"/>
        </w:rPr>
        <w:t>making us a pioneer in the development of sustainable color technologies</w:t>
      </w:r>
      <w:r w:rsidRPr="00A435AB">
        <w:rPr>
          <w:rFonts w:eastAsia="Times New Roman" w:cstheme="minorHAnsi"/>
          <w:lang w:val="en-US"/>
        </w:rPr>
        <w:t>.</w:t>
      </w:r>
      <w:r w:rsidR="0048202A" w:rsidRPr="00A435AB">
        <w:rPr>
          <w:rFonts w:eastAsia="Times New Roman" w:cstheme="minorHAnsi"/>
          <w:lang w:val="en-US"/>
        </w:rPr>
        <w:t xml:space="preserve"> </w:t>
      </w:r>
      <w:r w:rsidRPr="0048202A">
        <w:rPr>
          <w:rFonts w:eastAsia="Times New Roman" w:cstheme="minorHAnsi"/>
          <w:lang w:val="en-US"/>
        </w:rPr>
        <w:t xml:space="preserve">As </w:t>
      </w:r>
      <w:proofErr w:type="spellStart"/>
      <w:r w:rsidRPr="0048202A">
        <w:rPr>
          <w:rFonts w:eastAsia="Times New Roman" w:cstheme="minorHAnsi"/>
          <w:lang w:val="en-US"/>
        </w:rPr>
        <w:t>Heubach</w:t>
      </w:r>
      <w:proofErr w:type="spellEnd"/>
      <w:r w:rsidRPr="0048202A">
        <w:rPr>
          <w:rFonts w:eastAsia="Times New Roman" w:cstheme="minorHAnsi"/>
          <w:lang w:val="en-US"/>
        </w:rPr>
        <w:t xml:space="preserve"> and </w:t>
      </w:r>
      <w:r w:rsidRPr="0048202A">
        <w:rPr>
          <w:rFonts w:cstheme="minorHAnsi"/>
          <w:lang w:val="en-US"/>
        </w:rPr>
        <w:t>Clariant’s Global Colorants Business</w:t>
      </w:r>
      <w:r w:rsidRPr="0048202A" w:rsidDel="0082489B">
        <w:rPr>
          <w:rFonts w:eastAsia="Times New Roman" w:cstheme="minorHAnsi"/>
          <w:lang w:val="en-US"/>
        </w:rPr>
        <w:t xml:space="preserve"> </w:t>
      </w:r>
      <w:r w:rsidRPr="0048202A">
        <w:rPr>
          <w:rFonts w:eastAsia="Times New Roman" w:cstheme="minorHAnsi"/>
          <w:lang w:val="en-US"/>
        </w:rPr>
        <w:t>before us, we operate our production plants to the highest standards, remaining at the forefront of sustainability initiatives, and demands in the sustainable value chain,</w:t>
      </w:r>
      <w:r w:rsidRPr="0048202A">
        <w:rPr>
          <w:rFonts w:eastAsia="Times New Roman" w:cstheme="minorHAnsi"/>
          <w:b/>
          <w:bCs/>
          <w:lang w:val="en-US"/>
        </w:rPr>
        <w:t xml:space="preserve"> </w:t>
      </w:r>
      <w:r w:rsidRPr="0048202A">
        <w:rPr>
          <w:rFonts w:eastAsia="Times New Roman" w:cstheme="minorHAnsi"/>
          <w:lang w:val="en-US"/>
        </w:rPr>
        <w:t xml:space="preserve">through innovation, production technologies, scale and portfolio breadth. </w:t>
      </w:r>
      <w:r w:rsidRPr="00A435AB">
        <w:rPr>
          <w:rFonts w:eastAsia="Times New Roman" w:cstheme="minorHAnsi"/>
          <w:lang w:val="en-US"/>
        </w:rPr>
        <w:t>We are a pioneer in the sustainable innovation of anti-corrosive pigments, and in the usage of bio-based succinic acid in the production process of high-performance quinacridone, further reducing CO</w:t>
      </w:r>
      <w:r w:rsidRPr="00A435AB">
        <w:rPr>
          <w:rFonts w:eastAsia="Times New Roman" w:cstheme="minorHAnsi"/>
          <w:vertAlign w:val="subscript"/>
          <w:lang w:val="en-US"/>
        </w:rPr>
        <w:t>2</w:t>
      </w:r>
      <w:r w:rsidRPr="00A435AB">
        <w:rPr>
          <w:rFonts w:eastAsia="Times New Roman" w:cstheme="minorHAnsi"/>
          <w:lang w:val="en-US"/>
        </w:rPr>
        <w:t xml:space="preserve"> emissions. We collaborate closely with our customers to help them </w:t>
      </w:r>
      <w:r w:rsidRPr="00A435AB">
        <w:rPr>
          <w:rFonts w:cstheme="minorHAnsi"/>
          <w:lang w:val="en-US"/>
        </w:rPr>
        <w:t xml:space="preserve">meet </w:t>
      </w:r>
      <w:r w:rsidRPr="00A435AB">
        <w:rPr>
          <w:rFonts w:eastAsia="Times New Roman" w:cstheme="minorHAnsi"/>
          <w:lang w:val="en-US"/>
        </w:rPr>
        <w:t>their own sustainability and environmental protection goals.</w:t>
      </w:r>
    </w:p>
    <w:p w14:paraId="265AC216" w14:textId="77777777" w:rsidR="002C770D" w:rsidRPr="00A435AB" w:rsidRDefault="002C770D" w:rsidP="00E374EF">
      <w:pPr>
        <w:ind w:right="-1475"/>
        <w:rPr>
          <w:rFonts w:eastAsia="Times New Roman" w:cstheme="minorHAnsi"/>
          <w:b/>
          <w:bCs/>
          <w:lang w:val="en-US"/>
        </w:rPr>
      </w:pPr>
    </w:p>
    <w:p w14:paraId="1F9FD583" w14:textId="77777777" w:rsidR="002C770D" w:rsidRPr="00A435AB" w:rsidRDefault="002C770D" w:rsidP="00E374EF">
      <w:pPr>
        <w:ind w:right="-1475"/>
        <w:rPr>
          <w:rFonts w:eastAsia="Times New Roman" w:cstheme="minorHAnsi"/>
          <w:b/>
          <w:bCs/>
          <w:lang w:val="en-US"/>
        </w:rPr>
      </w:pPr>
      <w:r w:rsidRPr="00A435AB">
        <w:rPr>
          <w:rFonts w:eastAsia="Times New Roman" w:cstheme="minorHAnsi"/>
          <w:b/>
          <w:bCs/>
          <w:lang w:val="en-US"/>
        </w:rPr>
        <w:t>Our customer focus</w:t>
      </w:r>
    </w:p>
    <w:p w14:paraId="40503AB8" w14:textId="01EC3EB2" w:rsidR="002C770D" w:rsidRPr="00A435AB" w:rsidRDefault="002C770D" w:rsidP="00E374EF">
      <w:pPr>
        <w:ind w:right="-1475"/>
        <w:rPr>
          <w:lang w:val="en-US"/>
        </w:rPr>
      </w:pPr>
      <w:r w:rsidRPr="00A435AB">
        <w:rPr>
          <w:rFonts w:cstheme="minorHAnsi"/>
          <w:lang w:val="en-US"/>
        </w:rPr>
        <w:t xml:space="preserve">Customers will benefit from the new </w:t>
      </w:r>
      <w:proofErr w:type="spellStart"/>
      <w:r w:rsidRPr="00A435AB">
        <w:rPr>
          <w:rFonts w:cstheme="minorHAnsi"/>
          <w:lang w:val="en-US"/>
        </w:rPr>
        <w:t>Heubach’s</w:t>
      </w:r>
      <w:proofErr w:type="spellEnd"/>
      <w:r w:rsidRPr="00A435AB">
        <w:rPr>
          <w:rFonts w:cstheme="minorHAnsi"/>
          <w:lang w:val="en-US"/>
        </w:rPr>
        <w:t xml:space="preserve"> combined know-how and best practice to develop future-oriented innovative solutions for their applications in the coatings, plastics, inks and specialty application industries, enabling them to deliver advanced, sustainable products where color contributes to brand and perceived value.</w:t>
      </w:r>
    </w:p>
    <w:p w14:paraId="049F31CB" w14:textId="77777777" w:rsidR="00A6518B" w:rsidRPr="00A435AB" w:rsidRDefault="00A6518B" w:rsidP="00A6518B">
      <w:pPr>
        <w:ind w:right="-1475"/>
        <w:rPr>
          <w:lang w:val="en-US"/>
        </w:rPr>
      </w:pPr>
    </w:p>
    <w:tbl>
      <w:tblPr>
        <w:tblStyle w:val="TableGrid"/>
        <w:tblpPr w:vertAnchor="page" w:horzAnchor="margin" w:tblpY="681"/>
        <w:tblW w:w="0" w:type="auto"/>
        <w:tblCellMar>
          <w:left w:w="0" w:type="dxa"/>
          <w:right w:w="0" w:type="dxa"/>
        </w:tblCellMar>
        <w:tblLook w:val="04A0" w:firstRow="1" w:lastRow="0" w:firstColumn="1" w:lastColumn="0" w:noHBand="0" w:noVBand="1"/>
      </w:tblPr>
      <w:tblGrid>
        <w:gridCol w:w="4962"/>
      </w:tblGrid>
      <w:tr w:rsidR="00543D16" w:rsidRPr="00E50C17" w14:paraId="53128261" w14:textId="77777777" w:rsidTr="00543D16">
        <w:tc>
          <w:tcPr>
            <w:tcW w:w="4962" w:type="dxa"/>
          </w:tcPr>
          <w:p w14:paraId="62486C05" w14:textId="77777777" w:rsidR="00543D16" w:rsidRPr="00A435AB" w:rsidRDefault="00543D16" w:rsidP="00A6518B">
            <w:pPr>
              <w:ind w:right="-1475"/>
              <w:rPr>
                <w:lang w:val="en-US"/>
              </w:rPr>
            </w:pPr>
          </w:p>
        </w:tc>
      </w:tr>
    </w:tbl>
    <w:p w14:paraId="4101652C" w14:textId="77777777" w:rsidR="00BA7FB7" w:rsidRPr="00A435AB" w:rsidRDefault="00BA7FB7" w:rsidP="00A6518B">
      <w:pPr>
        <w:ind w:right="-1475"/>
        <w:rPr>
          <w:lang w:val="en-US"/>
        </w:rPr>
      </w:pPr>
      <w:bookmarkStart w:id="0" w:name="_Hlk87436843"/>
    </w:p>
    <w:bookmarkEnd w:id="0"/>
    <w:p w14:paraId="4B99056E" w14:textId="77777777" w:rsidR="00883004" w:rsidRPr="00A435AB" w:rsidRDefault="00883004" w:rsidP="00A6518B">
      <w:pPr>
        <w:spacing w:line="288" w:lineRule="auto"/>
        <w:ind w:right="-1475"/>
        <w:rPr>
          <w:lang w:val="en-US"/>
        </w:rPr>
      </w:pPr>
    </w:p>
    <w:p w14:paraId="5AFE4CA7" w14:textId="77777777" w:rsidR="003D4428" w:rsidRPr="00A435AB" w:rsidRDefault="003D4428" w:rsidP="00A6518B">
      <w:pPr>
        <w:spacing w:line="288" w:lineRule="auto"/>
        <w:ind w:right="-1475"/>
        <w:rPr>
          <w:lang w:val="en-US"/>
        </w:rPr>
      </w:pPr>
    </w:p>
    <w:p w14:paraId="68CF7E14" w14:textId="77777777" w:rsidR="003D4428" w:rsidRPr="00A435AB" w:rsidRDefault="003D4428" w:rsidP="00A6518B">
      <w:pPr>
        <w:spacing w:line="288" w:lineRule="auto"/>
        <w:ind w:right="-1475"/>
        <w:rPr>
          <w:lang w:val="en-US"/>
        </w:rPr>
      </w:pPr>
    </w:p>
    <w:p w14:paraId="7B24B62E" w14:textId="77777777" w:rsidR="003D4428" w:rsidRPr="00A435AB" w:rsidRDefault="003D4428" w:rsidP="00A6518B">
      <w:pPr>
        <w:spacing w:line="288" w:lineRule="auto"/>
        <w:ind w:right="-1475"/>
        <w:rPr>
          <w:lang w:val="en-US"/>
        </w:rPr>
      </w:pPr>
    </w:p>
    <w:p w14:paraId="4A6DF8A6" w14:textId="77777777" w:rsidR="003D4428" w:rsidRPr="00A435AB" w:rsidRDefault="003D4428" w:rsidP="00A6518B">
      <w:pPr>
        <w:spacing w:line="288" w:lineRule="auto"/>
        <w:ind w:right="-1475"/>
        <w:rPr>
          <w:lang w:val="en-US"/>
        </w:rPr>
      </w:pPr>
    </w:p>
    <w:p w14:paraId="77E8CE8B" w14:textId="77777777" w:rsidR="003D4428" w:rsidRPr="00A435AB" w:rsidRDefault="003D4428" w:rsidP="00A6518B">
      <w:pPr>
        <w:spacing w:line="288" w:lineRule="auto"/>
        <w:ind w:right="-1475"/>
        <w:rPr>
          <w:lang w:val="en-US"/>
        </w:rPr>
      </w:pPr>
    </w:p>
    <w:p w14:paraId="3948AD52" w14:textId="77777777" w:rsidR="003D4428" w:rsidRPr="00A435AB" w:rsidRDefault="003D4428" w:rsidP="00A6518B">
      <w:pPr>
        <w:spacing w:line="288" w:lineRule="auto"/>
        <w:ind w:right="-1475"/>
        <w:rPr>
          <w:lang w:val="en-US"/>
        </w:rPr>
      </w:pPr>
    </w:p>
    <w:p w14:paraId="342E0253" w14:textId="77777777" w:rsidR="003D4428" w:rsidRPr="00A435AB" w:rsidRDefault="003D4428" w:rsidP="00A6518B">
      <w:pPr>
        <w:spacing w:line="288" w:lineRule="auto"/>
        <w:ind w:right="-1475"/>
        <w:rPr>
          <w:lang w:val="en-US"/>
        </w:rPr>
      </w:pPr>
    </w:p>
    <w:p w14:paraId="641BF454" w14:textId="77777777" w:rsidR="003D4428" w:rsidRPr="00A435AB" w:rsidRDefault="003D4428" w:rsidP="00A6518B">
      <w:pPr>
        <w:spacing w:line="288" w:lineRule="auto"/>
        <w:ind w:right="-1475"/>
        <w:rPr>
          <w:lang w:val="en-US"/>
        </w:rPr>
      </w:pPr>
    </w:p>
    <w:p w14:paraId="1F7933FA" w14:textId="77777777" w:rsidR="003D4428" w:rsidRPr="00A435AB" w:rsidRDefault="003D4428" w:rsidP="00A6518B">
      <w:pPr>
        <w:spacing w:line="288" w:lineRule="auto"/>
        <w:ind w:right="-1475"/>
        <w:rPr>
          <w:lang w:val="en-US"/>
        </w:rPr>
      </w:pPr>
    </w:p>
    <w:p w14:paraId="07CBC229" w14:textId="77777777" w:rsidR="003D4428" w:rsidRPr="00A435AB" w:rsidRDefault="003D4428" w:rsidP="00A6518B">
      <w:pPr>
        <w:spacing w:line="288" w:lineRule="auto"/>
        <w:ind w:right="-1475"/>
        <w:rPr>
          <w:lang w:val="en-US"/>
        </w:rPr>
      </w:pPr>
    </w:p>
    <w:p w14:paraId="2EE4452F" w14:textId="77777777" w:rsidR="003D4428" w:rsidRPr="00A435AB" w:rsidRDefault="003D4428" w:rsidP="00A6518B">
      <w:pPr>
        <w:spacing w:line="288" w:lineRule="auto"/>
        <w:ind w:right="-1475"/>
        <w:rPr>
          <w:lang w:val="en-US"/>
        </w:rPr>
      </w:pPr>
    </w:p>
    <w:p w14:paraId="063EEEF3" w14:textId="77777777" w:rsidR="003D4428" w:rsidRPr="00A435AB" w:rsidRDefault="003D4428" w:rsidP="00A6518B">
      <w:pPr>
        <w:spacing w:line="288" w:lineRule="auto"/>
        <w:ind w:right="-1475"/>
        <w:rPr>
          <w:lang w:val="en-US"/>
        </w:rPr>
      </w:pPr>
    </w:p>
    <w:p w14:paraId="37618FB5" w14:textId="77777777" w:rsidR="003D4428" w:rsidRPr="00A435AB" w:rsidRDefault="003D4428" w:rsidP="00A6518B">
      <w:pPr>
        <w:spacing w:line="288" w:lineRule="auto"/>
        <w:ind w:right="-1475"/>
        <w:rPr>
          <w:lang w:val="en-US"/>
        </w:rPr>
      </w:pPr>
    </w:p>
    <w:p w14:paraId="34D2EBC5" w14:textId="77777777" w:rsidR="003D4428" w:rsidRPr="00A435AB" w:rsidRDefault="003D4428" w:rsidP="00A6518B">
      <w:pPr>
        <w:spacing w:line="288" w:lineRule="auto"/>
        <w:ind w:right="-1475"/>
        <w:rPr>
          <w:lang w:val="en-US"/>
        </w:rPr>
      </w:pPr>
    </w:p>
    <w:p w14:paraId="1AABB651" w14:textId="77777777" w:rsidR="003D4428" w:rsidRPr="00A435AB" w:rsidRDefault="003D4428" w:rsidP="00A6518B">
      <w:pPr>
        <w:spacing w:line="288" w:lineRule="auto"/>
        <w:ind w:right="-1475"/>
        <w:rPr>
          <w:lang w:val="en-US"/>
        </w:rPr>
      </w:pPr>
    </w:p>
    <w:p w14:paraId="487DFB6C" w14:textId="77777777" w:rsidR="003D4428" w:rsidRPr="00A435AB" w:rsidRDefault="003D4428" w:rsidP="00A6518B">
      <w:pPr>
        <w:spacing w:line="288" w:lineRule="auto"/>
        <w:ind w:right="-1475"/>
        <w:rPr>
          <w:lang w:val="en-US"/>
        </w:rPr>
      </w:pPr>
    </w:p>
    <w:p w14:paraId="24232857" w14:textId="77777777" w:rsidR="003D4428" w:rsidRPr="00A435AB" w:rsidRDefault="003D4428" w:rsidP="00A6518B">
      <w:pPr>
        <w:spacing w:line="288" w:lineRule="auto"/>
        <w:ind w:right="-1475"/>
        <w:rPr>
          <w:lang w:val="en-US"/>
        </w:rPr>
      </w:pPr>
    </w:p>
    <w:p w14:paraId="73CF5DBB" w14:textId="77777777" w:rsidR="003D4428" w:rsidRPr="00A435AB" w:rsidRDefault="003D4428" w:rsidP="00A6518B">
      <w:pPr>
        <w:spacing w:line="288" w:lineRule="auto"/>
        <w:ind w:right="-1475"/>
        <w:rPr>
          <w:lang w:val="en-US"/>
        </w:rPr>
      </w:pPr>
    </w:p>
    <w:p w14:paraId="754BBDC0" w14:textId="77777777" w:rsidR="003D4428" w:rsidRPr="00A435AB" w:rsidRDefault="003D4428" w:rsidP="00A6518B">
      <w:pPr>
        <w:spacing w:line="288" w:lineRule="auto"/>
        <w:ind w:right="-1475"/>
        <w:rPr>
          <w:lang w:val="en-US"/>
        </w:rPr>
      </w:pPr>
    </w:p>
    <w:p w14:paraId="75BB6176" w14:textId="77777777" w:rsidR="003D4428" w:rsidRPr="00A435AB" w:rsidRDefault="003D4428" w:rsidP="00A6518B">
      <w:pPr>
        <w:spacing w:line="288" w:lineRule="auto"/>
        <w:ind w:right="-1475"/>
        <w:rPr>
          <w:lang w:val="en-US"/>
        </w:rPr>
      </w:pPr>
    </w:p>
    <w:p w14:paraId="3096EFAB" w14:textId="77777777" w:rsidR="003D4428" w:rsidRPr="00A435AB" w:rsidRDefault="003D4428" w:rsidP="00A6518B">
      <w:pPr>
        <w:spacing w:line="288" w:lineRule="auto"/>
        <w:ind w:right="-1475"/>
        <w:rPr>
          <w:lang w:val="en-US"/>
        </w:rPr>
      </w:pPr>
    </w:p>
    <w:p w14:paraId="29753A14" w14:textId="77777777" w:rsidR="003D4428" w:rsidRPr="00A435AB" w:rsidRDefault="003D4428" w:rsidP="00A6518B">
      <w:pPr>
        <w:spacing w:line="288" w:lineRule="auto"/>
        <w:ind w:right="-1475"/>
        <w:rPr>
          <w:lang w:val="en-US"/>
        </w:rPr>
      </w:pPr>
    </w:p>
    <w:p w14:paraId="1141EBA2" w14:textId="77777777" w:rsidR="003D4428" w:rsidRPr="00A435AB" w:rsidRDefault="003D4428" w:rsidP="00A6518B">
      <w:pPr>
        <w:spacing w:line="288" w:lineRule="auto"/>
        <w:ind w:right="-1475"/>
        <w:rPr>
          <w:lang w:val="en-US"/>
        </w:rPr>
      </w:pPr>
    </w:p>
    <w:p w14:paraId="28F95B94" w14:textId="77777777" w:rsidR="003D4428" w:rsidRPr="00A435AB" w:rsidRDefault="003D4428" w:rsidP="00A6518B">
      <w:pPr>
        <w:spacing w:line="288" w:lineRule="auto"/>
        <w:ind w:right="-1475"/>
        <w:rPr>
          <w:lang w:val="en-US"/>
        </w:rPr>
      </w:pPr>
    </w:p>
    <w:p w14:paraId="013AF950" w14:textId="77777777" w:rsidR="003D4428" w:rsidRPr="00A435AB" w:rsidRDefault="003D4428" w:rsidP="00A6518B">
      <w:pPr>
        <w:spacing w:line="288" w:lineRule="auto"/>
        <w:ind w:right="-1475"/>
        <w:rPr>
          <w:lang w:val="en-US"/>
        </w:rPr>
      </w:pPr>
    </w:p>
    <w:p w14:paraId="4E7B1C8C" w14:textId="77777777" w:rsidR="003D4428" w:rsidRPr="00A435AB" w:rsidRDefault="003D4428" w:rsidP="00A6518B">
      <w:pPr>
        <w:spacing w:line="288" w:lineRule="auto"/>
        <w:ind w:right="-1475"/>
        <w:rPr>
          <w:lang w:val="en-US"/>
        </w:rPr>
      </w:pPr>
    </w:p>
    <w:p w14:paraId="64030053" w14:textId="077304F0" w:rsidR="003D4428" w:rsidRPr="00A435AB" w:rsidRDefault="003D4428" w:rsidP="00A6518B">
      <w:pPr>
        <w:spacing w:line="288" w:lineRule="auto"/>
        <w:ind w:right="-1475"/>
        <w:rPr>
          <w:lang w:val="en-US"/>
        </w:rPr>
      </w:pPr>
    </w:p>
    <w:p w14:paraId="1BA87ABC" w14:textId="297950CB" w:rsidR="002C770D" w:rsidRPr="00A435AB" w:rsidRDefault="002C770D" w:rsidP="00A6518B">
      <w:pPr>
        <w:spacing w:line="288" w:lineRule="auto"/>
        <w:ind w:right="-1475"/>
        <w:rPr>
          <w:lang w:val="en-US"/>
        </w:rPr>
      </w:pPr>
    </w:p>
    <w:p w14:paraId="2E1D5510" w14:textId="36550E12" w:rsidR="002C770D" w:rsidRPr="00A435AB" w:rsidRDefault="002C770D" w:rsidP="00A6518B">
      <w:pPr>
        <w:spacing w:line="288" w:lineRule="auto"/>
        <w:ind w:right="-1475"/>
        <w:rPr>
          <w:lang w:val="en-US"/>
        </w:rPr>
      </w:pPr>
    </w:p>
    <w:p w14:paraId="78099869" w14:textId="2328E61D" w:rsidR="002C770D" w:rsidRPr="00A435AB" w:rsidRDefault="002C770D" w:rsidP="00A6518B">
      <w:pPr>
        <w:spacing w:line="288" w:lineRule="auto"/>
        <w:ind w:right="-1475"/>
        <w:rPr>
          <w:lang w:val="en-US"/>
        </w:rPr>
      </w:pPr>
    </w:p>
    <w:p w14:paraId="7310A4A6" w14:textId="50B2990D" w:rsidR="002C770D" w:rsidRPr="00A435AB" w:rsidRDefault="002C770D" w:rsidP="00A6518B">
      <w:pPr>
        <w:spacing w:line="288" w:lineRule="auto"/>
        <w:ind w:right="-1475"/>
        <w:rPr>
          <w:lang w:val="en-US"/>
        </w:rPr>
      </w:pPr>
    </w:p>
    <w:p w14:paraId="6EA678A3" w14:textId="036EFB28" w:rsidR="00E374EF" w:rsidRPr="00A435AB" w:rsidRDefault="00E374EF" w:rsidP="00A6518B">
      <w:pPr>
        <w:spacing w:line="288" w:lineRule="auto"/>
        <w:ind w:right="-1475"/>
        <w:rPr>
          <w:lang w:val="en-US"/>
        </w:rPr>
      </w:pPr>
    </w:p>
    <w:p w14:paraId="53A5DD69" w14:textId="1D2BE19C" w:rsidR="00E374EF" w:rsidRPr="00A435AB" w:rsidRDefault="00E374EF" w:rsidP="00A6518B">
      <w:pPr>
        <w:spacing w:line="288" w:lineRule="auto"/>
        <w:ind w:right="-1475"/>
        <w:rPr>
          <w:lang w:val="en-US"/>
        </w:rPr>
      </w:pPr>
    </w:p>
    <w:p w14:paraId="377AD6B1" w14:textId="7E8B26E7" w:rsidR="00E374EF" w:rsidRPr="00A435AB" w:rsidRDefault="00E374EF" w:rsidP="00A6518B">
      <w:pPr>
        <w:spacing w:line="288" w:lineRule="auto"/>
        <w:ind w:right="-1475"/>
        <w:rPr>
          <w:lang w:val="en-US"/>
        </w:rPr>
      </w:pPr>
    </w:p>
    <w:p w14:paraId="3B606D9F" w14:textId="7D5A306B" w:rsidR="00E374EF" w:rsidRPr="00A435AB" w:rsidRDefault="00E374EF" w:rsidP="00A6518B">
      <w:pPr>
        <w:spacing w:line="288" w:lineRule="auto"/>
        <w:ind w:right="-1475"/>
        <w:rPr>
          <w:lang w:val="en-US"/>
        </w:rPr>
      </w:pPr>
    </w:p>
    <w:p w14:paraId="623050CF" w14:textId="29956E5A" w:rsidR="003D4428" w:rsidRPr="00A435AB" w:rsidRDefault="003D4428" w:rsidP="00A6518B">
      <w:pPr>
        <w:spacing w:line="288" w:lineRule="auto"/>
        <w:ind w:right="-1475"/>
        <w:rPr>
          <w:lang w:val="en-US"/>
        </w:rPr>
      </w:pPr>
    </w:p>
    <w:p w14:paraId="6DAC0556" w14:textId="77777777" w:rsidR="00AB65E5" w:rsidRPr="00A435AB" w:rsidRDefault="00AB65E5" w:rsidP="00AB65E5">
      <w:pPr>
        <w:spacing w:line="288" w:lineRule="auto"/>
        <w:ind w:right="-1475"/>
        <w:rPr>
          <w:lang w:val="en-US"/>
        </w:rPr>
      </w:pPr>
    </w:p>
    <w:p w14:paraId="7B559B0A" w14:textId="77777777" w:rsidR="00AB65E5" w:rsidRPr="00A435AB" w:rsidRDefault="00AB65E5" w:rsidP="00AB65E5">
      <w:pPr>
        <w:spacing w:line="288" w:lineRule="auto"/>
        <w:ind w:right="-1475"/>
        <w:rPr>
          <w:lang w:val="en-US"/>
        </w:rPr>
      </w:pPr>
    </w:p>
    <w:p w14:paraId="1E29D6EE" w14:textId="77777777" w:rsidR="00AB65E5" w:rsidRPr="00A435AB" w:rsidRDefault="00AB65E5" w:rsidP="00AB65E5">
      <w:pPr>
        <w:spacing w:line="288" w:lineRule="auto"/>
        <w:ind w:right="-1475"/>
        <w:rPr>
          <w:lang w:val="en-US"/>
        </w:rPr>
      </w:pPr>
    </w:p>
    <w:p w14:paraId="46272B86" w14:textId="77777777" w:rsidR="00AB65E5" w:rsidRPr="00A435AB" w:rsidRDefault="00AB65E5" w:rsidP="00AB65E5">
      <w:pPr>
        <w:spacing w:line="288" w:lineRule="auto"/>
        <w:ind w:right="-1475"/>
        <w:rPr>
          <w:b/>
          <w:sz w:val="14"/>
          <w:szCs w:val="16"/>
          <w:lang w:val="en-US"/>
        </w:rPr>
      </w:pPr>
      <w:r w:rsidRPr="00A435AB">
        <w:rPr>
          <w:b/>
          <w:sz w:val="14"/>
          <w:szCs w:val="16"/>
          <w:lang w:val="en-US"/>
        </w:rPr>
        <w:t>GLOBAL MEDIA RELATIONS</w:t>
      </w:r>
    </w:p>
    <w:p w14:paraId="67BD7CF5" w14:textId="77777777" w:rsidR="00AB65E5" w:rsidRPr="00A435AB" w:rsidRDefault="00AB65E5" w:rsidP="00AB65E5">
      <w:pPr>
        <w:spacing w:line="288" w:lineRule="auto"/>
        <w:ind w:right="-1475"/>
        <w:rPr>
          <w:b/>
          <w:sz w:val="14"/>
          <w:szCs w:val="16"/>
          <w:lang w:val="en-US"/>
        </w:rPr>
      </w:pPr>
      <w:r w:rsidRPr="00A435AB">
        <w:rPr>
          <w:b/>
          <w:sz w:val="14"/>
          <w:szCs w:val="16"/>
          <w:lang w:val="en-US"/>
        </w:rPr>
        <w:t>EMG</w:t>
      </w:r>
    </w:p>
    <w:p w14:paraId="4382C82F" w14:textId="77777777" w:rsidR="007E1644" w:rsidRDefault="007E1644" w:rsidP="00AB65E5">
      <w:pPr>
        <w:spacing w:line="288" w:lineRule="auto"/>
        <w:ind w:right="-1475"/>
        <w:rPr>
          <w:bCs/>
          <w:sz w:val="14"/>
          <w:szCs w:val="16"/>
          <w:lang w:val="en-US"/>
        </w:rPr>
        <w:sectPr w:rsidR="007E1644" w:rsidSect="00A6518B">
          <w:headerReference w:type="default" r:id="rId11"/>
          <w:footerReference w:type="default" r:id="rId12"/>
          <w:headerReference w:type="first" r:id="rId13"/>
          <w:footerReference w:type="first" r:id="rId14"/>
          <w:type w:val="continuous"/>
          <w:pgSz w:w="11906" w:h="16838" w:code="9"/>
          <w:pgMar w:top="-55" w:right="2495" w:bottom="851" w:left="680" w:header="2608" w:footer="284" w:gutter="0"/>
          <w:cols w:space="284"/>
          <w:titlePg/>
          <w:docGrid w:linePitch="360"/>
        </w:sectPr>
      </w:pPr>
    </w:p>
    <w:p w14:paraId="6B6FB591" w14:textId="41BE7B08" w:rsidR="00AB65E5" w:rsidRPr="00A435AB" w:rsidRDefault="00AB65E5" w:rsidP="00AB65E5">
      <w:pPr>
        <w:spacing w:line="288" w:lineRule="auto"/>
        <w:ind w:right="-1475"/>
        <w:rPr>
          <w:bCs/>
          <w:sz w:val="14"/>
          <w:szCs w:val="16"/>
          <w:lang w:val="en-US"/>
        </w:rPr>
      </w:pPr>
      <w:r w:rsidRPr="00A435AB">
        <w:rPr>
          <w:bCs/>
          <w:sz w:val="14"/>
          <w:szCs w:val="16"/>
          <w:lang w:val="en-US"/>
        </w:rPr>
        <w:t>Siria Nielsen</w:t>
      </w:r>
    </w:p>
    <w:p w14:paraId="37957177" w14:textId="77777777" w:rsidR="00AB65E5" w:rsidRPr="00A435AB" w:rsidRDefault="00AB65E5" w:rsidP="00AB65E5">
      <w:pPr>
        <w:spacing w:line="288" w:lineRule="auto"/>
        <w:ind w:right="-1475"/>
        <w:rPr>
          <w:bCs/>
          <w:sz w:val="14"/>
          <w:szCs w:val="16"/>
          <w:lang w:val="en-US"/>
        </w:rPr>
      </w:pPr>
      <w:r w:rsidRPr="00A435AB">
        <w:rPr>
          <w:bCs/>
          <w:sz w:val="14"/>
          <w:szCs w:val="16"/>
          <w:lang w:val="en-US"/>
        </w:rPr>
        <w:t>+31 164 317 036</w:t>
      </w:r>
    </w:p>
    <w:p w14:paraId="7B2EAA62" w14:textId="19F4EDD4" w:rsidR="00AB65E5" w:rsidRPr="00A435AB" w:rsidRDefault="00725A94" w:rsidP="00AB65E5">
      <w:pPr>
        <w:spacing w:line="288" w:lineRule="auto"/>
        <w:ind w:right="-1475"/>
        <w:rPr>
          <w:bCs/>
          <w:sz w:val="14"/>
          <w:szCs w:val="16"/>
          <w:lang w:val="en-US"/>
        </w:rPr>
      </w:pPr>
      <w:hyperlink r:id="rId15" w:history="1">
        <w:r w:rsidR="00AB65E5" w:rsidRPr="00A435AB">
          <w:rPr>
            <w:rStyle w:val="Hyperlink"/>
            <w:bCs/>
            <w:sz w:val="14"/>
            <w:szCs w:val="16"/>
            <w:lang w:val="en-US"/>
          </w:rPr>
          <w:t>snielsen@emg-marcom.com</w:t>
        </w:r>
      </w:hyperlink>
    </w:p>
    <w:p w14:paraId="0630487E" w14:textId="77777777" w:rsidR="007E1644" w:rsidRPr="00A53664" w:rsidRDefault="007E1644" w:rsidP="007E1644">
      <w:pPr>
        <w:spacing w:line="288" w:lineRule="auto"/>
        <w:ind w:right="-1475"/>
        <w:rPr>
          <w:bCs/>
          <w:sz w:val="14"/>
          <w:szCs w:val="16"/>
          <w:lang w:val="en-US"/>
        </w:rPr>
      </w:pPr>
      <w:r w:rsidRPr="00A53664">
        <w:rPr>
          <w:bCs/>
          <w:sz w:val="14"/>
          <w:szCs w:val="16"/>
          <w:lang w:val="en-US"/>
        </w:rPr>
        <w:t>Kim Vermeer</w:t>
      </w:r>
    </w:p>
    <w:p w14:paraId="0559B084" w14:textId="77777777" w:rsidR="007E1644" w:rsidRPr="00A53664" w:rsidRDefault="007E1644" w:rsidP="007E1644">
      <w:pPr>
        <w:spacing w:line="288" w:lineRule="auto"/>
        <w:ind w:right="-1475"/>
        <w:rPr>
          <w:bCs/>
          <w:sz w:val="14"/>
          <w:szCs w:val="16"/>
          <w:lang w:val="en-US"/>
        </w:rPr>
      </w:pPr>
      <w:r w:rsidRPr="00A53664">
        <w:rPr>
          <w:bCs/>
          <w:sz w:val="14"/>
          <w:szCs w:val="16"/>
          <w:lang w:val="en-US"/>
        </w:rPr>
        <w:t>+31 164 317 026</w:t>
      </w:r>
    </w:p>
    <w:p w14:paraId="5055C9EC" w14:textId="7AED8B38" w:rsidR="007E1644" w:rsidRPr="007E1644" w:rsidRDefault="00725A94" w:rsidP="007E1644">
      <w:pPr>
        <w:spacing w:line="288" w:lineRule="auto"/>
        <w:ind w:right="-1475"/>
        <w:rPr>
          <w:rStyle w:val="Hyperlink"/>
          <w:bCs/>
          <w:sz w:val="14"/>
          <w:szCs w:val="16"/>
          <w:lang w:val="en-US"/>
        </w:rPr>
      </w:pPr>
      <w:hyperlink r:id="rId16" w:history="1">
        <w:r w:rsidR="007E1644" w:rsidRPr="00A53664">
          <w:rPr>
            <w:rStyle w:val="Hyperlink"/>
            <w:bCs/>
            <w:sz w:val="14"/>
            <w:szCs w:val="16"/>
            <w:lang w:val="en-US"/>
          </w:rPr>
          <w:t>kvermeer@emg-marcom.com</w:t>
        </w:r>
      </w:hyperlink>
    </w:p>
    <w:p w14:paraId="2C3FA2B1" w14:textId="77777777" w:rsidR="007E1644" w:rsidRDefault="007E1644" w:rsidP="007E1644">
      <w:pPr>
        <w:spacing w:line="288" w:lineRule="auto"/>
        <w:ind w:right="-1475"/>
        <w:rPr>
          <w:bCs/>
          <w:sz w:val="14"/>
          <w:szCs w:val="16"/>
          <w:lang w:val="en-US"/>
        </w:rPr>
        <w:sectPr w:rsidR="007E1644" w:rsidSect="007E1644">
          <w:type w:val="continuous"/>
          <w:pgSz w:w="11906" w:h="16838" w:code="9"/>
          <w:pgMar w:top="-55" w:right="2495" w:bottom="851" w:left="680" w:header="2608" w:footer="284" w:gutter="0"/>
          <w:cols w:num="2" w:space="284"/>
          <w:titlePg/>
          <w:docGrid w:linePitch="360"/>
        </w:sectPr>
      </w:pPr>
    </w:p>
    <w:p w14:paraId="0602D22B" w14:textId="0B468A98" w:rsidR="007E1644" w:rsidRPr="007E1644" w:rsidRDefault="007E1644" w:rsidP="007E1644">
      <w:pPr>
        <w:spacing w:line="288" w:lineRule="auto"/>
        <w:ind w:right="-1475"/>
        <w:rPr>
          <w:bCs/>
          <w:sz w:val="14"/>
          <w:szCs w:val="16"/>
          <w:lang w:val="en-US"/>
        </w:rPr>
      </w:pPr>
    </w:p>
    <w:p w14:paraId="7E9AA191" w14:textId="77777777" w:rsidR="00AB65E5" w:rsidRPr="00A435AB" w:rsidRDefault="00AB65E5" w:rsidP="00AB65E5">
      <w:pPr>
        <w:spacing w:line="288" w:lineRule="auto"/>
        <w:ind w:right="-1475"/>
        <w:rPr>
          <w:bCs/>
          <w:sz w:val="14"/>
          <w:szCs w:val="16"/>
          <w:lang w:val="en-US"/>
        </w:rPr>
      </w:pPr>
    </w:p>
    <w:p w14:paraId="10E3E2F7" w14:textId="77777777" w:rsidR="00AB65E5" w:rsidRPr="00A435AB" w:rsidRDefault="00AB65E5" w:rsidP="00AB65E5">
      <w:pPr>
        <w:spacing w:line="288" w:lineRule="auto"/>
        <w:ind w:right="-1475"/>
        <w:rPr>
          <w:b/>
          <w:sz w:val="14"/>
          <w:szCs w:val="16"/>
          <w:lang w:val="en-US"/>
        </w:rPr>
      </w:pPr>
      <w:r w:rsidRPr="00A435AB">
        <w:rPr>
          <w:b/>
          <w:sz w:val="14"/>
          <w:szCs w:val="16"/>
          <w:lang w:val="en-US"/>
        </w:rPr>
        <w:t xml:space="preserve">Contact </w:t>
      </w:r>
      <w:proofErr w:type="spellStart"/>
      <w:r w:rsidRPr="00A435AB">
        <w:rPr>
          <w:b/>
          <w:sz w:val="14"/>
          <w:szCs w:val="16"/>
          <w:lang w:val="en-US"/>
        </w:rPr>
        <w:t>Heubach</w:t>
      </w:r>
      <w:proofErr w:type="spellEnd"/>
    </w:p>
    <w:p w14:paraId="1186C7D8" w14:textId="5BEF93E3" w:rsidR="00AB65E5" w:rsidRPr="007E1644" w:rsidRDefault="00725A94" w:rsidP="00AB65E5">
      <w:pPr>
        <w:spacing w:line="288" w:lineRule="auto"/>
        <w:ind w:right="-1475"/>
        <w:rPr>
          <w:rStyle w:val="Hyperlink"/>
          <w:bCs/>
          <w:sz w:val="14"/>
          <w:szCs w:val="16"/>
          <w:lang w:val="fr-FR"/>
        </w:rPr>
      </w:pPr>
      <w:hyperlink r:id="rId17" w:history="1">
        <w:r w:rsidR="00AB65E5" w:rsidRPr="007E1644">
          <w:rPr>
            <w:rStyle w:val="Hyperlink"/>
            <w:bCs/>
            <w:sz w:val="14"/>
            <w:szCs w:val="16"/>
            <w:lang w:val="fr-FR"/>
          </w:rPr>
          <w:t>mediarelations@heubachcolor.com</w:t>
        </w:r>
      </w:hyperlink>
    </w:p>
    <w:p w14:paraId="110944DC" w14:textId="2BA353C9" w:rsidR="00AB65E5" w:rsidRPr="007E1644" w:rsidRDefault="00AB65E5" w:rsidP="00AB65E5">
      <w:pPr>
        <w:spacing w:line="288" w:lineRule="auto"/>
        <w:ind w:right="-1475"/>
        <w:rPr>
          <w:rStyle w:val="Hyperlink"/>
          <w:sz w:val="14"/>
          <w:szCs w:val="16"/>
          <w:lang w:val="fr-FR"/>
        </w:rPr>
      </w:pPr>
    </w:p>
    <w:p w14:paraId="33D211C6" w14:textId="1D00A4E9" w:rsidR="00AB65E5" w:rsidRPr="007E1644" w:rsidRDefault="00AB65E5" w:rsidP="00AB65E5">
      <w:pPr>
        <w:spacing w:line="288" w:lineRule="auto"/>
        <w:ind w:right="-1475"/>
        <w:rPr>
          <w:rStyle w:val="Hyperlink"/>
          <w:sz w:val="14"/>
          <w:szCs w:val="16"/>
          <w:lang w:val="fr-FR"/>
        </w:rPr>
      </w:pPr>
    </w:p>
    <w:p w14:paraId="3CC3392A" w14:textId="2874D4C7" w:rsidR="00AB65E5" w:rsidRPr="007E1644" w:rsidRDefault="00AB65E5" w:rsidP="00AB65E5">
      <w:pPr>
        <w:spacing w:line="288" w:lineRule="auto"/>
        <w:ind w:right="-1475"/>
        <w:rPr>
          <w:rStyle w:val="Hyperlink"/>
          <w:sz w:val="14"/>
          <w:szCs w:val="16"/>
          <w:lang w:val="fr-FR"/>
        </w:rPr>
      </w:pPr>
    </w:p>
    <w:p w14:paraId="6F49C7B0" w14:textId="77777777" w:rsidR="00AB65E5" w:rsidRPr="007E1644" w:rsidRDefault="00AB65E5" w:rsidP="00AB65E5">
      <w:pPr>
        <w:spacing w:line="288" w:lineRule="auto"/>
        <w:ind w:right="-1475"/>
        <w:rPr>
          <w:rStyle w:val="Hyperlink"/>
          <w:sz w:val="14"/>
          <w:szCs w:val="16"/>
          <w:lang w:val="fr-FR"/>
        </w:rPr>
      </w:pPr>
    </w:p>
    <w:p w14:paraId="614FAA53" w14:textId="649A1D24" w:rsidR="00883004" w:rsidRPr="007E1644" w:rsidRDefault="0048202A" w:rsidP="00A6518B">
      <w:pPr>
        <w:ind w:right="-1475"/>
        <w:rPr>
          <w:rFonts w:ascii="Arial" w:hAnsi="Arial" w:cs="Arial"/>
          <w:b/>
          <w:sz w:val="14"/>
          <w:lang w:val="fr-FR"/>
        </w:rPr>
      </w:pPr>
      <w:r w:rsidRPr="007E1644">
        <w:rPr>
          <w:rFonts w:ascii="Arial" w:hAnsi="Arial" w:cs="Arial"/>
          <w:b/>
          <w:sz w:val="14"/>
          <w:lang w:val="fr-FR"/>
        </w:rPr>
        <w:t xml:space="preserve">À propos de </w:t>
      </w:r>
      <w:proofErr w:type="spellStart"/>
      <w:r w:rsidR="00883004" w:rsidRPr="007E1644">
        <w:rPr>
          <w:rFonts w:ascii="Arial" w:hAnsi="Arial" w:cs="Arial"/>
          <w:b/>
          <w:sz w:val="14"/>
          <w:lang w:val="fr-FR"/>
        </w:rPr>
        <w:t>Heubach</w:t>
      </w:r>
      <w:proofErr w:type="spellEnd"/>
      <w:r w:rsidR="00883004" w:rsidRPr="007E1644">
        <w:rPr>
          <w:rFonts w:ascii="Arial" w:hAnsi="Arial" w:cs="Arial"/>
          <w:b/>
          <w:sz w:val="14"/>
          <w:lang w:val="fr-FR"/>
        </w:rPr>
        <w:t xml:space="preserve"> Group</w:t>
      </w:r>
    </w:p>
    <w:p w14:paraId="1271F479" w14:textId="6D548E2F" w:rsidR="00883004" w:rsidRPr="00E50C17" w:rsidRDefault="0048202A" w:rsidP="246E557F">
      <w:pPr>
        <w:ind w:right="-1475"/>
        <w:rPr>
          <w:rFonts w:ascii="Arial" w:hAnsi="Arial" w:cs="Arial"/>
          <w:sz w:val="14"/>
          <w:szCs w:val="14"/>
          <w:lang w:val="fr-FR"/>
        </w:rPr>
      </w:pPr>
      <w:r w:rsidRPr="0048202A">
        <w:rPr>
          <w:rFonts w:ascii="Arial" w:hAnsi="Arial" w:cs="Arial"/>
          <w:sz w:val="14"/>
          <w:szCs w:val="14"/>
          <w:lang w:val="fr-FR"/>
        </w:rPr>
        <w:t xml:space="preserve">Entreprise d’excellence existant depuis plus de 200 ans, </w:t>
      </w:r>
      <w:proofErr w:type="spellStart"/>
      <w:r w:rsidRPr="0048202A">
        <w:rPr>
          <w:rFonts w:ascii="Arial" w:hAnsi="Arial" w:cs="Arial"/>
          <w:sz w:val="14"/>
          <w:szCs w:val="14"/>
          <w:lang w:val="fr-FR"/>
        </w:rPr>
        <w:t>Heubach</w:t>
      </w:r>
      <w:proofErr w:type="spellEnd"/>
      <w:r w:rsidRPr="0048202A">
        <w:rPr>
          <w:rFonts w:ascii="Arial" w:hAnsi="Arial" w:cs="Arial"/>
          <w:sz w:val="14"/>
          <w:szCs w:val="14"/>
          <w:lang w:val="fr-FR"/>
        </w:rPr>
        <w:t xml:space="preserve"> est synonyme d’innovation, d’orientation clientèle et de fiabilité de création de teintes. Aujourd’hui, </w:t>
      </w:r>
      <w:proofErr w:type="spellStart"/>
      <w:r w:rsidRPr="0048202A">
        <w:rPr>
          <w:rFonts w:ascii="Arial" w:hAnsi="Arial" w:cs="Arial"/>
          <w:sz w:val="14"/>
          <w:szCs w:val="14"/>
          <w:lang w:val="fr-FR"/>
        </w:rPr>
        <w:t>Heubach</w:t>
      </w:r>
      <w:proofErr w:type="spellEnd"/>
      <w:r w:rsidRPr="0048202A">
        <w:rPr>
          <w:rFonts w:ascii="Arial" w:hAnsi="Arial" w:cs="Arial"/>
          <w:sz w:val="14"/>
          <w:szCs w:val="14"/>
          <w:lang w:val="fr-FR"/>
        </w:rPr>
        <w:t xml:space="preserve"> est un leader international dans le secteur des pigments, des préparations de pigments, de teintures, de colorants et de matériaux spéciaux. </w:t>
      </w:r>
      <w:proofErr w:type="spellStart"/>
      <w:r w:rsidRPr="0048202A">
        <w:rPr>
          <w:rFonts w:ascii="Arial" w:hAnsi="Arial" w:cs="Arial"/>
          <w:sz w:val="14"/>
          <w:szCs w:val="14"/>
          <w:lang w:val="fr-FR"/>
        </w:rPr>
        <w:t>Heubach</w:t>
      </w:r>
      <w:proofErr w:type="spellEnd"/>
      <w:r w:rsidRPr="0048202A">
        <w:rPr>
          <w:rFonts w:ascii="Arial" w:hAnsi="Arial" w:cs="Arial"/>
          <w:sz w:val="14"/>
          <w:szCs w:val="14"/>
          <w:lang w:val="fr-FR"/>
        </w:rPr>
        <w:t xml:space="preserve"> s’engage en faveur d’un approvisionnement fiable de matériaux de haute qualité destinés à satisfaire les exigences des environnements de production de sa clientèle. La pérennité fait partie de l’ADN d’</w:t>
      </w:r>
      <w:proofErr w:type="spellStart"/>
      <w:r w:rsidRPr="0048202A">
        <w:rPr>
          <w:rFonts w:ascii="Arial" w:hAnsi="Arial" w:cs="Arial"/>
          <w:sz w:val="14"/>
          <w:szCs w:val="14"/>
          <w:lang w:val="fr-FR"/>
        </w:rPr>
        <w:t>Heubach</w:t>
      </w:r>
      <w:proofErr w:type="spellEnd"/>
      <w:r w:rsidRPr="0048202A">
        <w:rPr>
          <w:rFonts w:ascii="Arial" w:hAnsi="Arial" w:cs="Arial"/>
          <w:sz w:val="14"/>
          <w:szCs w:val="14"/>
          <w:lang w:val="fr-FR"/>
        </w:rPr>
        <w:t xml:space="preserve">. </w:t>
      </w:r>
      <w:proofErr w:type="spellStart"/>
      <w:r w:rsidRPr="0048202A">
        <w:rPr>
          <w:rFonts w:ascii="Arial" w:hAnsi="Arial" w:cs="Arial"/>
          <w:sz w:val="14"/>
          <w:szCs w:val="14"/>
          <w:lang w:val="fr-FR"/>
        </w:rPr>
        <w:t>Heubach</w:t>
      </w:r>
      <w:proofErr w:type="spellEnd"/>
      <w:r w:rsidRPr="0048202A">
        <w:rPr>
          <w:rFonts w:ascii="Arial" w:hAnsi="Arial" w:cs="Arial"/>
          <w:sz w:val="14"/>
          <w:szCs w:val="14"/>
          <w:lang w:val="fr-FR"/>
        </w:rPr>
        <w:t xml:space="preserve"> peut se targuer d’une implantation industrielle internationale et compte 19 installations dans le monde entier qui génèrent environ 1 milliards d’euros de ventes annuelles. Pour plus d’informations, veuillez consulter</w:t>
      </w:r>
      <w:r w:rsidR="00883004" w:rsidRPr="00E50C17">
        <w:rPr>
          <w:rFonts w:ascii="Arial" w:hAnsi="Arial" w:cs="Arial"/>
          <w:sz w:val="14"/>
          <w:szCs w:val="14"/>
          <w:lang w:val="fr-FR"/>
        </w:rPr>
        <w:t xml:space="preserve"> </w:t>
      </w:r>
      <w:hyperlink r:id="rId18">
        <w:r w:rsidR="00883004" w:rsidRPr="00E50C17">
          <w:rPr>
            <w:rFonts w:ascii="Arial" w:hAnsi="Arial" w:cs="Arial"/>
            <w:sz w:val="14"/>
            <w:szCs w:val="14"/>
            <w:u w:val="single"/>
            <w:lang w:val="fr-FR"/>
          </w:rPr>
          <w:t>www.heubachcolor.com</w:t>
        </w:r>
      </w:hyperlink>
      <w:r w:rsidR="00883004" w:rsidRPr="00E50C17">
        <w:rPr>
          <w:rFonts w:ascii="Arial" w:hAnsi="Arial" w:cs="Arial"/>
          <w:sz w:val="14"/>
          <w:szCs w:val="14"/>
          <w:lang w:val="fr-FR"/>
        </w:rPr>
        <w:t>.</w:t>
      </w:r>
      <w:r w:rsidR="00883004" w:rsidRPr="00E50C17">
        <w:rPr>
          <w:rFonts w:ascii="Arial" w:hAnsi="Arial" w:cs="Arial"/>
          <w:sz w:val="14"/>
          <w:szCs w:val="14"/>
          <w:u w:val="single"/>
          <w:lang w:val="fr-FR"/>
        </w:rPr>
        <w:t xml:space="preserve"> </w:t>
      </w:r>
    </w:p>
    <w:p w14:paraId="0FB78278" w14:textId="77777777" w:rsidR="00883004" w:rsidRPr="00E50C17" w:rsidRDefault="00883004" w:rsidP="00A6518B">
      <w:pPr>
        <w:ind w:right="-1475"/>
        <w:rPr>
          <w:rFonts w:ascii="Arial" w:hAnsi="Arial" w:cs="Arial"/>
          <w:sz w:val="14"/>
          <w:lang w:val="fr-FR"/>
        </w:rPr>
      </w:pPr>
    </w:p>
    <w:p w14:paraId="6617050C" w14:textId="62BD4473" w:rsidR="00883004" w:rsidRPr="00E50C17" w:rsidRDefault="0048202A" w:rsidP="00A6518B">
      <w:pPr>
        <w:ind w:right="-1475"/>
        <w:rPr>
          <w:rFonts w:ascii="Arial" w:hAnsi="Arial" w:cs="Arial"/>
          <w:b/>
          <w:sz w:val="14"/>
          <w:lang w:val="fr-FR"/>
        </w:rPr>
      </w:pPr>
      <w:r w:rsidRPr="0048202A">
        <w:rPr>
          <w:rFonts w:ascii="Arial" w:hAnsi="Arial" w:cs="Arial"/>
          <w:b/>
          <w:sz w:val="14"/>
          <w:lang w:val="fr-FR"/>
        </w:rPr>
        <w:t>À propos de</w:t>
      </w:r>
      <w:r w:rsidR="00883004" w:rsidRPr="00E50C17">
        <w:rPr>
          <w:rFonts w:ascii="Arial" w:hAnsi="Arial" w:cs="Arial"/>
          <w:b/>
          <w:sz w:val="14"/>
          <w:lang w:val="fr-FR"/>
        </w:rPr>
        <w:t xml:space="preserve"> SK Capital </w:t>
      </w:r>
    </w:p>
    <w:p w14:paraId="5BC076FD" w14:textId="073BCC51" w:rsidR="00883004" w:rsidRPr="00E50C17" w:rsidRDefault="0048202A" w:rsidP="00A6518B">
      <w:pPr>
        <w:ind w:right="-1475"/>
        <w:rPr>
          <w:rFonts w:ascii="Arial" w:hAnsi="Arial" w:cs="Arial"/>
          <w:sz w:val="14"/>
          <w:lang w:val="fr-FR"/>
        </w:rPr>
      </w:pPr>
      <w:r w:rsidRPr="0048202A">
        <w:rPr>
          <w:rFonts w:ascii="Arial" w:hAnsi="Arial" w:cs="Arial"/>
          <w:sz w:val="14"/>
          <w:lang w:val="fr-FR"/>
        </w:rPr>
        <w:t>SK Capital est une société d’investissements privés qui s’attache aux secteurs des matériaux spéciaux, ainsi que des produits chimiques et pharmaceutiques. Cette entreprise s’efforce de créer des activités puissantes et en croissance susceptibles de générer une valeur substantielle à long terme. SK Capital entend profiter de son expérience en matière industrielle, de gestion et d’investissement afin d’identifier des opportunités de transformation d’activités pour en faire des organisations à rendement supérieur tout en améliorant leur positionnement stratégique, leur croissance ainsi que leur rentabilité et en diminuant le risque opérationnel. Les entreprises du portefeuille de SK Capital génèrent près de 14 milliards de dollars de recettes annuelles, emploient plus de 20 000 personnes dans le monde et gèrent 191 sites de production dans 32 pays. La société gère plus de 5 milliards de dollars d’actifs. Pour plus d’informations, veuillez consulter</w:t>
      </w:r>
      <w:r w:rsidR="00883004" w:rsidRPr="00E50C17">
        <w:rPr>
          <w:rFonts w:ascii="Arial" w:hAnsi="Arial" w:cs="Arial"/>
          <w:sz w:val="14"/>
          <w:lang w:val="fr-FR"/>
        </w:rPr>
        <w:t xml:space="preserve"> </w:t>
      </w:r>
      <w:hyperlink r:id="rId19" w:history="1">
        <w:r w:rsidR="00883004" w:rsidRPr="00E50C17">
          <w:rPr>
            <w:rFonts w:ascii="Arial" w:hAnsi="Arial" w:cs="Arial"/>
            <w:sz w:val="14"/>
            <w:u w:val="single"/>
            <w:lang w:val="fr-FR"/>
          </w:rPr>
          <w:t>www.skcapitalpartners.com</w:t>
        </w:r>
      </w:hyperlink>
      <w:r w:rsidR="00883004" w:rsidRPr="00E50C17">
        <w:rPr>
          <w:rFonts w:ascii="Arial" w:hAnsi="Arial" w:cs="Arial"/>
          <w:sz w:val="14"/>
          <w:lang w:val="fr-FR"/>
        </w:rPr>
        <w:t>.</w:t>
      </w:r>
    </w:p>
    <w:p w14:paraId="134628AB" w14:textId="0592E14C" w:rsidR="00AB65E5" w:rsidRPr="00E50C17" w:rsidRDefault="00AB65E5" w:rsidP="00A6518B">
      <w:pPr>
        <w:ind w:right="-1475"/>
        <w:rPr>
          <w:rFonts w:ascii="Arial" w:hAnsi="Arial" w:cs="Arial"/>
          <w:sz w:val="14"/>
          <w:lang w:val="fr-FR"/>
        </w:rPr>
      </w:pPr>
    </w:p>
    <w:p w14:paraId="6ED9C46C" w14:textId="34699524" w:rsidR="00AB65E5" w:rsidRPr="00E50C17" w:rsidRDefault="0048202A" w:rsidP="00A6518B">
      <w:pPr>
        <w:ind w:right="-1475"/>
        <w:rPr>
          <w:rFonts w:ascii="Arial" w:hAnsi="Arial" w:cs="Arial"/>
          <w:sz w:val="14"/>
          <w:lang w:val="fr-FR"/>
        </w:rPr>
      </w:pPr>
      <w:r>
        <w:rPr>
          <w:rFonts w:ascii="Arial" w:hAnsi="Arial" w:cs="Arial"/>
          <w:sz w:val="14"/>
          <w:lang w:val="fr-FR"/>
        </w:rPr>
        <w:t>L</w:t>
      </w:r>
      <w:r w:rsidRPr="0048202A">
        <w:rPr>
          <w:rFonts w:ascii="Arial" w:hAnsi="Arial" w:cs="Arial"/>
          <w:sz w:val="14"/>
          <w:lang w:val="fr-FR"/>
        </w:rPr>
        <w:t>e Communiqué de Presse peut être téléchargé à partir de l’adresse</w:t>
      </w:r>
      <w:r w:rsidR="00AB65E5" w:rsidRPr="00E50C17">
        <w:rPr>
          <w:rFonts w:ascii="Arial" w:hAnsi="Arial" w:cs="Arial"/>
          <w:sz w:val="14"/>
          <w:lang w:val="fr-FR"/>
        </w:rPr>
        <w:t xml:space="preserve"> www.PressReleaseFinder.com.</w:t>
      </w:r>
    </w:p>
    <w:sectPr w:rsidR="00AB65E5" w:rsidRPr="00E50C17" w:rsidSect="00A6518B">
      <w:type w:val="continuous"/>
      <w:pgSz w:w="11906" w:h="16838" w:code="9"/>
      <w:pgMar w:top="-55" w:right="2495" w:bottom="851" w:left="680" w:header="2608" w:footer="284" w:gutter="0"/>
      <w:cols w:space="284"/>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C39945" w14:textId="77777777" w:rsidR="009B75D4" w:rsidRDefault="009B75D4" w:rsidP="00BD1092">
      <w:r>
        <w:separator/>
      </w:r>
    </w:p>
    <w:p w14:paraId="0562CB0E" w14:textId="77777777" w:rsidR="009B75D4" w:rsidRDefault="009B75D4" w:rsidP="00BD1092"/>
    <w:p w14:paraId="34CE0A41" w14:textId="77777777" w:rsidR="009B75D4" w:rsidRDefault="009B75D4" w:rsidP="00BD1092"/>
    <w:p w14:paraId="62EBF3C5" w14:textId="77777777" w:rsidR="009B75D4" w:rsidRDefault="009B75D4"/>
    <w:p w14:paraId="6D98A12B" w14:textId="77777777" w:rsidR="009B75D4" w:rsidRDefault="009B75D4"/>
    <w:p w14:paraId="2946DB82" w14:textId="77777777" w:rsidR="009B75D4" w:rsidRDefault="009B75D4"/>
  </w:endnote>
  <w:endnote w:type="continuationSeparator" w:id="0">
    <w:p w14:paraId="5997CC1D" w14:textId="77777777" w:rsidR="009B75D4" w:rsidRDefault="009B75D4" w:rsidP="00BD1092">
      <w:r>
        <w:continuationSeparator/>
      </w:r>
    </w:p>
    <w:p w14:paraId="110FFD37" w14:textId="77777777" w:rsidR="009B75D4" w:rsidRDefault="009B75D4" w:rsidP="00BD1092"/>
    <w:p w14:paraId="6B699379" w14:textId="77777777" w:rsidR="009B75D4" w:rsidRDefault="009B75D4" w:rsidP="00BD1092"/>
    <w:p w14:paraId="3FE9F23F" w14:textId="77777777" w:rsidR="009B75D4" w:rsidRDefault="009B75D4"/>
    <w:p w14:paraId="1F72F646" w14:textId="77777777" w:rsidR="009B75D4" w:rsidRDefault="009B75D4"/>
    <w:p w14:paraId="08CE6F91" w14:textId="77777777" w:rsidR="009B75D4" w:rsidRDefault="009B75D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SimHei"/>
    <w:panose1 w:val="0201060003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415A8" w14:textId="6692BB37" w:rsidR="009F61EB" w:rsidRDefault="009F61EB">
    <w:pPr>
      <w:pStyle w:val="Footer"/>
    </w:pPr>
    <w:r>
      <w:t xml:space="preserve">Page </w:t>
    </w:r>
    <w:r>
      <w:fldChar w:fldCharType="begin"/>
    </w:r>
    <w:r>
      <w:instrText xml:space="preserve"> PAGE   \* MERGEFORMAT </w:instrText>
    </w:r>
    <w:r>
      <w:fldChar w:fldCharType="separate"/>
    </w:r>
    <w:r w:rsidR="00551781">
      <w:rPr>
        <w:noProof/>
      </w:rPr>
      <w:t>2</w:t>
    </w:r>
    <w:r>
      <w:fldChar w:fldCharType="end"/>
    </w:r>
    <w:r>
      <w:t xml:space="preserve"> </w:t>
    </w:r>
    <w:r w:rsidR="0048202A">
      <w:t>sur</w:t>
    </w:r>
    <w:r>
      <w:t xml:space="preserve"> </w:t>
    </w:r>
    <w:r w:rsidR="009B75D4">
      <w:rPr>
        <w:noProof/>
      </w:rPr>
      <w:fldChar w:fldCharType="begin"/>
    </w:r>
    <w:r w:rsidR="009B75D4">
      <w:rPr>
        <w:noProof/>
      </w:rPr>
      <w:instrText xml:space="preserve"> NUMPAGES   \* MERGEFORMAT </w:instrText>
    </w:r>
    <w:r w:rsidR="009B75D4">
      <w:rPr>
        <w:noProof/>
      </w:rPr>
      <w:fldChar w:fldCharType="separate"/>
    </w:r>
    <w:r w:rsidR="00551781">
      <w:rPr>
        <w:noProof/>
      </w:rPr>
      <w:t>2</w:t>
    </w:r>
    <w:r w:rsidR="009B75D4">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41349" w14:textId="54E1DB3C" w:rsidR="004E5AA0" w:rsidRPr="004E5AA0" w:rsidRDefault="004E5AA0" w:rsidP="00BD1092">
    <w:pPr>
      <w:pStyle w:val="Footer"/>
    </w:pPr>
    <w:r>
      <w:t xml:space="preserve">Page </w:t>
    </w:r>
    <w:r>
      <w:fldChar w:fldCharType="begin"/>
    </w:r>
    <w:r>
      <w:instrText xml:space="preserve"> PAGE   \* MERGEFORMAT </w:instrText>
    </w:r>
    <w:r>
      <w:fldChar w:fldCharType="separate"/>
    </w:r>
    <w:r w:rsidR="00551781">
      <w:rPr>
        <w:noProof/>
      </w:rPr>
      <w:t>1</w:t>
    </w:r>
    <w:r>
      <w:fldChar w:fldCharType="end"/>
    </w:r>
    <w:r>
      <w:t xml:space="preserve"> </w:t>
    </w:r>
    <w:r w:rsidR="0048202A">
      <w:t>sur</w:t>
    </w:r>
    <w:r>
      <w:t xml:space="preserve"> </w:t>
    </w:r>
    <w:r w:rsidR="009B75D4">
      <w:rPr>
        <w:noProof/>
      </w:rPr>
      <w:fldChar w:fldCharType="begin"/>
    </w:r>
    <w:r w:rsidR="009B75D4">
      <w:rPr>
        <w:noProof/>
      </w:rPr>
      <w:instrText xml:space="preserve"> NUMPAGES   \* MERGEFORMAT </w:instrText>
    </w:r>
    <w:r w:rsidR="009B75D4">
      <w:rPr>
        <w:noProof/>
      </w:rPr>
      <w:fldChar w:fldCharType="separate"/>
    </w:r>
    <w:r w:rsidR="00551781">
      <w:rPr>
        <w:noProof/>
      </w:rPr>
      <w:t>2</w:t>
    </w:r>
    <w:r w:rsidR="009B75D4">
      <w:rPr>
        <w:noProof/>
      </w:rPr>
      <w:fldChar w:fldCharType="end"/>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CDCEAD" w14:textId="77777777" w:rsidR="009B75D4" w:rsidRPr="002C1D4A" w:rsidRDefault="009B75D4" w:rsidP="002C1D4A">
      <w:pPr>
        <w:pStyle w:val="Footer"/>
      </w:pPr>
    </w:p>
  </w:footnote>
  <w:footnote w:type="continuationSeparator" w:id="0">
    <w:p w14:paraId="6BB9E253" w14:textId="77777777" w:rsidR="009B75D4" w:rsidRPr="002C1D4A" w:rsidRDefault="009B75D4" w:rsidP="002C1D4A">
      <w:pPr>
        <w:pStyle w:val="Footer"/>
      </w:pPr>
    </w:p>
  </w:footnote>
  <w:footnote w:type="continuationNotice" w:id="1">
    <w:p w14:paraId="23DE523C" w14:textId="77777777" w:rsidR="009B75D4" w:rsidRDefault="009B75D4">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Clariantbasetable"/>
      <w:tblpPr w:vertAnchor="page" w:horzAnchor="page" w:tblpXSpec="right" w:tblpY="341"/>
      <w:tblW w:w="3402" w:type="dxa"/>
      <w:tblCellMar>
        <w:right w:w="340" w:type="dxa"/>
      </w:tblCellMar>
      <w:tblLook w:val="0600" w:firstRow="0" w:lastRow="0" w:firstColumn="0" w:lastColumn="0" w:noHBand="1" w:noVBand="1"/>
    </w:tblPr>
    <w:tblGrid>
      <w:gridCol w:w="3402"/>
    </w:tblGrid>
    <w:tr w:rsidR="00180414" w14:paraId="37EA2218" w14:textId="77777777" w:rsidTr="00EA1CB5">
      <w:tc>
        <w:tcPr>
          <w:tcW w:w="3402" w:type="dxa"/>
        </w:tcPr>
        <w:p w14:paraId="5AEDA1F2" w14:textId="77777777" w:rsidR="00180414" w:rsidRDefault="00C93A21" w:rsidP="00EA1CB5">
          <w:pPr>
            <w:spacing w:line="240" w:lineRule="auto"/>
            <w:jc w:val="right"/>
            <w:rPr>
              <w:rStyle w:val="IntenseReference"/>
            </w:rPr>
          </w:pPr>
          <w:r>
            <w:rPr>
              <w:noProof/>
              <w:lang w:val="en-US" w:eastAsia="en-US"/>
            </w:rPr>
            <w:drawing>
              <wp:anchor distT="0" distB="0" distL="114300" distR="114300" simplePos="0" relativeHeight="251661312" behindDoc="0" locked="0" layoutInCell="1" allowOverlap="1" wp14:anchorId="2E0CB0FF" wp14:editId="37EEF17E">
                <wp:simplePos x="0" y="0"/>
                <wp:positionH relativeFrom="column">
                  <wp:posOffset>0</wp:posOffset>
                </wp:positionH>
                <wp:positionV relativeFrom="paragraph">
                  <wp:posOffset>2540</wp:posOffset>
                </wp:positionV>
                <wp:extent cx="1970405" cy="747395"/>
                <wp:effectExtent l="0" t="0" r="0" b="0"/>
                <wp:wrapNone/>
                <wp:docPr id="248" name="Grafik 248" descr="C:\Users\P276011517\AppData\Local\Microsoft\Windows\INetCache\Content.Word\Heubach-logo-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276011517\AppData\Local\Microsoft\Windows\INetCache\Content.Word\Heubach-logo-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970405" cy="747395"/>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14:paraId="52E56223" w14:textId="77777777" w:rsidR="005F2B90" w:rsidRDefault="005F2B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D220F" w14:textId="77777777" w:rsidR="00D214EC" w:rsidRDefault="00C93A21">
    <w:r>
      <w:rPr>
        <w:noProof/>
        <w:lang w:val="en-US" w:eastAsia="en-US"/>
      </w:rPr>
      <w:drawing>
        <wp:anchor distT="0" distB="0" distL="114300" distR="114300" simplePos="0" relativeHeight="251659264" behindDoc="0" locked="0" layoutInCell="1" allowOverlap="1" wp14:anchorId="5A6795A1" wp14:editId="52E42691">
          <wp:simplePos x="0" y="0"/>
          <wp:positionH relativeFrom="column">
            <wp:posOffset>4927600</wp:posOffset>
          </wp:positionH>
          <wp:positionV relativeFrom="paragraph">
            <wp:posOffset>-1429385</wp:posOffset>
          </wp:positionV>
          <wp:extent cx="1970405" cy="747395"/>
          <wp:effectExtent l="0" t="0" r="0" b="0"/>
          <wp:wrapNone/>
          <wp:docPr id="249" name="Grafik 249" descr="C:\Users\P276011517\AppData\Local\Microsoft\Windows\INetCache\Content.Word\Heubach-logo-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276011517\AppData\Local\Microsoft\Windows\INetCache\Content.Word\Heubach-logo-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970405" cy="74739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3426BC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D6E69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FB4D28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B647FF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92489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8C622A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CC667D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6F6DF40"/>
    <w:lvl w:ilvl="0">
      <w:start w:val="1"/>
      <w:numFmt w:val="bullet"/>
      <w:pStyle w:val="ListBullet2"/>
      <w:lvlText w:val="–"/>
      <w:lvlJc w:val="left"/>
      <w:pPr>
        <w:ind w:left="360" w:hanging="360"/>
      </w:pPr>
      <w:rPr>
        <w:rFonts w:ascii="Arial" w:hAnsi="Arial" w:hint="default"/>
      </w:rPr>
    </w:lvl>
  </w:abstractNum>
  <w:abstractNum w:abstractNumId="8" w15:restartNumberingAfterBreak="0">
    <w:nsid w:val="FFFFFF88"/>
    <w:multiLevelType w:val="singleLevel"/>
    <w:tmpl w:val="9DFEBB4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D8CA45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B345774"/>
    <w:multiLevelType w:val="multilevel"/>
    <w:tmpl w:val="155EF73C"/>
    <w:styleLink w:val="Bulletlist"/>
    <w:lvl w:ilvl="0">
      <w:start w:val="1"/>
      <w:numFmt w:val="bullet"/>
      <w:pStyle w:val="ListParagraph"/>
      <w:lvlText w:val=""/>
      <w:lvlJc w:val="left"/>
      <w:pPr>
        <w:tabs>
          <w:tab w:val="num" w:pos="227"/>
        </w:tabs>
        <w:ind w:left="227" w:hanging="227"/>
      </w:pPr>
      <w:rPr>
        <w:rFonts w:ascii="Symbol" w:hAnsi="Symbol" w:hint="default"/>
        <w:color w:val="auto"/>
      </w:rPr>
    </w:lvl>
    <w:lvl w:ilvl="1">
      <w:start w:val="1"/>
      <w:numFmt w:val="bullet"/>
      <w:lvlText w:val=""/>
      <w:lvlJc w:val="left"/>
      <w:pPr>
        <w:tabs>
          <w:tab w:val="num" w:pos="454"/>
        </w:tabs>
        <w:ind w:left="454" w:hanging="227"/>
      </w:pPr>
      <w:rPr>
        <w:rFonts w:ascii="Symbol" w:hAnsi="Symbol" w:hint="default"/>
        <w:color w:val="auto"/>
      </w:rPr>
    </w:lvl>
    <w:lvl w:ilvl="2">
      <w:start w:val="1"/>
      <w:numFmt w:val="bullet"/>
      <w:lvlText w:val=""/>
      <w:lvlJc w:val="left"/>
      <w:pPr>
        <w:tabs>
          <w:tab w:val="num" w:pos="681"/>
        </w:tabs>
        <w:ind w:left="681" w:hanging="227"/>
      </w:pPr>
      <w:rPr>
        <w:rFonts w:ascii="Symbol" w:hAnsi="Symbol" w:hint="default"/>
        <w:color w:val="auto"/>
      </w:rPr>
    </w:lvl>
    <w:lvl w:ilvl="3">
      <w:start w:val="1"/>
      <w:numFmt w:val="bullet"/>
      <w:lvlText w:val=""/>
      <w:lvlJc w:val="left"/>
      <w:pPr>
        <w:tabs>
          <w:tab w:val="num" w:pos="908"/>
        </w:tabs>
        <w:ind w:left="908" w:hanging="227"/>
      </w:pPr>
      <w:rPr>
        <w:rFonts w:ascii="Symbol" w:hAnsi="Symbol" w:hint="default"/>
        <w:color w:val="auto"/>
      </w:rPr>
    </w:lvl>
    <w:lvl w:ilvl="4">
      <w:start w:val="1"/>
      <w:numFmt w:val="bullet"/>
      <w:lvlText w:val=""/>
      <w:lvlJc w:val="left"/>
      <w:pPr>
        <w:tabs>
          <w:tab w:val="num" w:pos="1135"/>
        </w:tabs>
        <w:ind w:left="1135" w:hanging="227"/>
      </w:pPr>
      <w:rPr>
        <w:rFonts w:ascii="Symbol" w:hAnsi="Symbol" w:hint="default"/>
        <w:color w:val="auto"/>
      </w:rPr>
    </w:lvl>
    <w:lvl w:ilvl="5">
      <w:start w:val="1"/>
      <w:numFmt w:val="bullet"/>
      <w:lvlText w:val=""/>
      <w:lvlJc w:val="left"/>
      <w:pPr>
        <w:tabs>
          <w:tab w:val="num" w:pos="1362"/>
        </w:tabs>
        <w:ind w:left="1362" w:hanging="227"/>
      </w:pPr>
      <w:rPr>
        <w:rFonts w:ascii="Symbol" w:hAnsi="Symbol" w:hint="default"/>
        <w:color w:val="auto"/>
      </w:rPr>
    </w:lvl>
    <w:lvl w:ilvl="6">
      <w:start w:val="1"/>
      <w:numFmt w:val="bullet"/>
      <w:lvlText w:val=""/>
      <w:lvlJc w:val="left"/>
      <w:pPr>
        <w:tabs>
          <w:tab w:val="num" w:pos="1589"/>
        </w:tabs>
        <w:ind w:left="1589" w:hanging="227"/>
      </w:pPr>
      <w:rPr>
        <w:rFonts w:ascii="Symbol" w:hAnsi="Symbol" w:hint="default"/>
        <w:color w:val="auto"/>
      </w:rPr>
    </w:lvl>
    <w:lvl w:ilvl="7">
      <w:start w:val="1"/>
      <w:numFmt w:val="bullet"/>
      <w:lvlText w:val=""/>
      <w:lvlJc w:val="left"/>
      <w:pPr>
        <w:tabs>
          <w:tab w:val="num" w:pos="1816"/>
        </w:tabs>
        <w:ind w:left="1816" w:hanging="227"/>
      </w:pPr>
      <w:rPr>
        <w:rFonts w:ascii="Symbol" w:hAnsi="Symbol" w:hint="default"/>
        <w:color w:val="auto"/>
      </w:rPr>
    </w:lvl>
    <w:lvl w:ilvl="8">
      <w:start w:val="1"/>
      <w:numFmt w:val="bullet"/>
      <w:lvlText w:val=""/>
      <w:lvlJc w:val="left"/>
      <w:pPr>
        <w:tabs>
          <w:tab w:val="num" w:pos="2043"/>
        </w:tabs>
        <w:ind w:left="2043" w:hanging="227"/>
      </w:pPr>
      <w:rPr>
        <w:rFonts w:ascii="Symbol" w:hAnsi="Symbol" w:hint="default"/>
        <w:color w:val="auto"/>
      </w:rPr>
    </w:lvl>
  </w:abstractNum>
  <w:abstractNum w:abstractNumId="11" w15:restartNumberingAfterBreak="0">
    <w:nsid w:val="22363A88"/>
    <w:multiLevelType w:val="hybridMultilevel"/>
    <w:tmpl w:val="24A418F4"/>
    <w:lvl w:ilvl="0" w:tplc="26A02860">
      <w:start w:val="1"/>
      <w:numFmt w:val="bullet"/>
      <w:lvlText w:val="–"/>
      <w:lvlJc w:val="left"/>
      <w:pPr>
        <w:tabs>
          <w:tab w:val="num" w:pos="360"/>
        </w:tabs>
        <w:ind w:left="360" w:hanging="360"/>
      </w:pPr>
      <w:rPr>
        <w:rFonts w:ascii="Arial" w:hAnsi="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2" w15:restartNumberingAfterBreak="0">
    <w:nsid w:val="27BF06DF"/>
    <w:multiLevelType w:val="hybridMultilevel"/>
    <w:tmpl w:val="1DD4C54A"/>
    <w:lvl w:ilvl="0" w:tplc="509CF5E2">
      <w:start w:val="1"/>
      <w:numFmt w:val="bullet"/>
      <w:pStyle w:val="ListBullet"/>
      <w:lvlText w:val="–"/>
      <w:lvlJc w:val="left"/>
      <w:pPr>
        <w:ind w:left="720" w:hanging="360"/>
      </w:pPr>
      <w:rPr>
        <w:rFonts w:ascii="Arial" w:hAnsi="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3" w15:restartNumberingAfterBreak="0">
    <w:nsid w:val="307A79E6"/>
    <w:multiLevelType w:val="multilevel"/>
    <w:tmpl w:val="60B0D510"/>
    <w:lvl w:ilvl="0">
      <w:start w:val="1"/>
      <w:numFmt w:val="decimal"/>
      <w:pStyle w:val="Heading1"/>
      <w:lvlText w:val="%1."/>
      <w:lvlJc w:val="left"/>
      <w:pPr>
        <w:ind w:left="851" w:hanging="851"/>
      </w:pPr>
      <w:rPr>
        <w:rFonts w:hint="default"/>
      </w:rPr>
    </w:lvl>
    <w:lvl w:ilvl="1">
      <w:start w:val="1"/>
      <w:numFmt w:val="decimal"/>
      <w:pStyle w:val="Heading2"/>
      <w:lvlText w:val="%1.%2."/>
      <w:lvlJc w:val="left"/>
      <w:pPr>
        <w:ind w:left="851" w:hanging="851"/>
      </w:pPr>
      <w:rPr>
        <w:rFonts w:hint="default"/>
      </w:rPr>
    </w:lvl>
    <w:lvl w:ilvl="2">
      <w:start w:val="1"/>
      <w:numFmt w:val="decimal"/>
      <w:pStyle w:val="Heading3"/>
      <w:lvlText w:val="%1.%2.%3."/>
      <w:lvlJc w:val="left"/>
      <w:pPr>
        <w:ind w:left="851" w:hanging="851"/>
      </w:pPr>
      <w:rPr>
        <w:rFonts w:hint="default"/>
      </w:rPr>
    </w:lvl>
    <w:lvl w:ilvl="3">
      <w:start w:val="1"/>
      <w:numFmt w:val="decimal"/>
      <w:pStyle w:val="Heading4"/>
      <w:lvlText w:val="%1.%2.%3.%4."/>
      <w:lvlJc w:val="left"/>
      <w:pPr>
        <w:ind w:left="851" w:hanging="851"/>
      </w:pPr>
      <w:rPr>
        <w:rFonts w:hint="default"/>
      </w:rPr>
    </w:lvl>
    <w:lvl w:ilvl="4">
      <w:start w:val="1"/>
      <w:numFmt w:val="decimal"/>
      <w:pStyle w:val="Heading5"/>
      <w:lvlText w:val="%1.%2.%3.%4.%5."/>
      <w:lvlJc w:val="left"/>
      <w:pPr>
        <w:ind w:left="1419" w:hanging="851"/>
      </w:pPr>
      <w:rPr>
        <w:rFonts w:hint="default"/>
      </w:rPr>
    </w:lvl>
    <w:lvl w:ilvl="5">
      <w:start w:val="1"/>
      <w:numFmt w:val="decimal"/>
      <w:pStyle w:val="Heading6"/>
      <w:lvlText w:val="%1.%2.%3.%4.%5.%6."/>
      <w:lvlJc w:val="left"/>
      <w:pPr>
        <w:ind w:left="851" w:hanging="851"/>
      </w:pPr>
      <w:rPr>
        <w:rFonts w:hint="default"/>
      </w:rPr>
    </w:lvl>
    <w:lvl w:ilvl="6">
      <w:start w:val="1"/>
      <w:numFmt w:val="decimal"/>
      <w:pStyle w:val="Heading7"/>
      <w:lvlText w:val="%1.%2.%3.%4.%5.%6.%7."/>
      <w:lvlJc w:val="left"/>
      <w:pPr>
        <w:ind w:left="851" w:hanging="851"/>
      </w:pPr>
      <w:rPr>
        <w:rFonts w:hint="default"/>
      </w:rPr>
    </w:lvl>
    <w:lvl w:ilvl="7">
      <w:start w:val="1"/>
      <w:numFmt w:val="decimal"/>
      <w:pStyle w:val="Heading8"/>
      <w:lvlText w:val="%1.%2.%3.%4.%5.%6.%7.%8."/>
      <w:lvlJc w:val="left"/>
      <w:pPr>
        <w:ind w:left="851" w:hanging="851"/>
      </w:pPr>
      <w:rPr>
        <w:rFonts w:hint="default"/>
      </w:rPr>
    </w:lvl>
    <w:lvl w:ilvl="8">
      <w:start w:val="1"/>
      <w:numFmt w:val="decimal"/>
      <w:pStyle w:val="Heading9"/>
      <w:lvlText w:val="%1.%2.%3.%4.%5.%6.%7.%8.%9."/>
      <w:lvlJc w:val="left"/>
      <w:pPr>
        <w:ind w:left="851" w:hanging="851"/>
      </w:pPr>
      <w:rPr>
        <w:rFonts w:hint="default"/>
      </w:rPr>
    </w:lvl>
  </w:abstractNum>
  <w:abstractNum w:abstractNumId="14" w15:restartNumberingAfterBreak="0">
    <w:nsid w:val="40983A3E"/>
    <w:multiLevelType w:val="multilevel"/>
    <w:tmpl w:val="155EF73C"/>
    <w:numStyleLink w:val="Bulletlist"/>
  </w:abstractNum>
  <w:num w:numId="1">
    <w:abstractNumId w:val="13"/>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1"/>
  </w:num>
  <w:num w:numId="13">
    <w:abstractNumId w:val="7"/>
    <w:lvlOverride w:ilvl="0">
      <w:startOverride w:val="1"/>
    </w:lvlOverride>
  </w:num>
  <w:num w:numId="14">
    <w:abstractNumId w:val="12"/>
  </w:num>
  <w:num w:numId="15">
    <w:abstractNumId w:val="10"/>
  </w:num>
  <w:num w:numId="16">
    <w:abstractNumId w:val="14"/>
  </w:num>
  <w:num w:numId="17">
    <w:abstractNumId w:val="13"/>
  </w:num>
  <w:num w:numId="18">
    <w:abstractNumId w:val="13"/>
  </w:num>
  <w:num w:numId="19">
    <w:abstractNumId w:val="13"/>
  </w:num>
  <w:num w:numId="20">
    <w:abstractNumId w:val="13"/>
  </w:num>
  <w:num w:numId="21">
    <w:abstractNumId w:val="13"/>
  </w:num>
  <w:num w:numId="22">
    <w:abstractNumId w:val="13"/>
  </w:num>
  <w:num w:numId="23">
    <w:abstractNumId w:val="13"/>
  </w:num>
  <w:num w:numId="24">
    <w:abstractNumId w:val="13"/>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08"/>
  <w:hyphenationZone w:val="425"/>
  <w:characterSpacingControl w:val="doNotCompress"/>
  <w:hdrShapeDefaults>
    <o:shapedefaults v:ext="edit" spidmax="26625"/>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29C5"/>
    <w:rsid w:val="00026503"/>
    <w:rsid w:val="000303AE"/>
    <w:rsid w:val="00030B06"/>
    <w:rsid w:val="00030E8D"/>
    <w:rsid w:val="0003555A"/>
    <w:rsid w:val="0004756C"/>
    <w:rsid w:val="000528DF"/>
    <w:rsid w:val="00057C26"/>
    <w:rsid w:val="000653C9"/>
    <w:rsid w:val="00065413"/>
    <w:rsid w:val="000663D3"/>
    <w:rsid w:val="00080790"/>
    <w:rsid w:val="00087E1B"/>
    <w:rsid w:val="00095853"/>
    <w:rsid w:val="000A21C0"/>
    <w:rsid w:val="000A5C60"/>
    <w:rsid w:val="000B7608"/>
    <w:rsid w:val="000C61BB"/>
    <w:rsid w:val="000E210E"/>
    <w:rsid w:val="000F39C3"/>
    <w:rsid w:val="000F40D4"/>
    <w:rsid w:val="00115943"/>
    <w:rsid w:val="001254AB"/>
    <w:rsid w:val="001328FB"/>
    <w:rsid w:val="001332F7"/>
    <w:rsid w:val="00144BFB"/>
    <w:rsid w:val="00145315"/>
    <w:rsid w:val="0014628E"/>
    <w:rsid w:val="00153990"/>
    <w:rsid w:val="00164467"/>
    <w:rsid w:val="0017353F"/>
    <w:rsid w:val="00173C2B"/>
    <w:rsid w:val="00175A92"/>
    <w:rsid w:val="00180414"/>
    <w:rsid w:val="0019650A"/>
    <w:rsid w:val="001A7DC9"/>
    <w:rsid w:val="001B30E0"/>
    <w:rsid w:val="001B65E7"/>
    <w:rsid w:val="001C741A"/>
    <w:rsid w:val="001F20BC"/>
    <w:rsid w:val="00202131"/>
    <w:rsid w:val="00204888"/>
    <w:rsid w:val="00205839"/>
    <w:rsid w:val="00207B74"/>
    <w:rsid w:val="002218A4"/>
    <w:rsid w:val="00225B53"/>
    <w:rsid w:val="00233C66"/>
    <w:rsid w:val="002350DB"/>
    <w:rsid w:val="0023516C"/>
    <w:rsid w:val="00254773"/>
    <w:rsid w:val="00254A06"/>
    <w:rsid w:val="00255636"/>
    <w:rsid w:val="00256814"/>
    <w:rsid w:val="00270742"/>
    <w:rsid w:val="002710A1"/>
    <w:rsid w:val="00282DF1"/>
    <w:rsid w:val="002877CB"/>
    <w:rsid w:val="002A6498"/>
    <w:rsid w:val="002B1114"/>
    <w:rsid w:val="002B16DB"/>
    <w:rsid w:val="002C1D4A"/>
    <w:rsid w:val="002C5AAC"/>
    <w:rsid w:val="002C770D"/>
    <w:rsid w:val="002D6B72"/>
    <w:rsid w:val="002D7C2A"/>
    <w:rsid w:val="002F1BB3"/>
    <w:rsid w:val="002F79D4"/>
    <w:rsid w:val="00301DCE"/>
    <w:rsid w:val="00307B95"/>
    <w:rsid w:val="0031130E"/>
    <w:rsid w:val="0031764E"/>
    <w:rsid w:val="00323F0F"/>
    <w:rsid w:val="003259EA"/>
    <w:rsid w:val="00327ACE"/>
    <w:rsid w:val="003344F2"/>
    <w:rsid w:val="00335C67"/>
    <w:rsid w:val="003533F2"/>
    <w:rsid w:val="003563AB"/>
    <w:rsid w:val="00356A8A"/>
    <w:rsid w:val="00366685"/>
    <w:rsid w:val="003712D0"/>
    <w:rsid w:val="003738A7"/>
    <w:rsid w:val="00377B51"/>
    <w:rsid w:val="003830CE"/>
    <w:rsid w:val="00384852"/>
    <w:rsid w:val="00387DF5"/>
    <w:rsid w:val="00387EBC"/>
    <w:rsid w:val="00391626"/>
    <w:rsid w:val="0039471E"/>
    <w:rsid w:val="00394E48"/>
    <w:rsid w:val="00395374"/>
    <w:rsid w:val="003A2182"/>
    <w:rsid w:val="003B7DE9"/>
    <w:rsid w:val="003C2669"/>
    <w:rsid w:val="003C5B34"/>
    <w:rsid w:val="003C7207"/>
    <w:rsid w:val="003D4428"/>
    <w:rsid w:val="003D7DAB"/>
    <w:rsid w:val="003E0A68"/>
    <w:rsid w:val="003E0C5B"/>
    <w:rsid w:val="003E1C11"/>
    <w:rsid w:val="003E6446"/>
    <w:rsid w:val="003F0721"/>
    <w:rsid w:val="00407E17"/>
    <w:rsid w:val="00415023"/>
    <w:rsid w:val="00431E7F"/>
    <w:rsid w:val="0044209C"/>
    <w:rsid w:val="0048202A"/>
    <w:rsid w:val="004863C1"/>
    <w:rsid w:val="00497FAA"/>
    <w:rsid w:val="004A2125"/>
    <w:rsid w:val="004B0146"/>
    <w:rsid w:val="004C5AF2"/>
    <w:rsid w:val="004C6A4C"/>
    <w:rsid w:val="004C7100"/>
    <w:rsid w:val="004C7CB3"/>
    <w:rsid w:val="004D4779"/>
    <w:rsid w:val="004E5AA0"/>
    <w:rsid w:val="004E7899"/>
    <w:rsid w:val="004F40FB"/>
    <w:rsid w:val="004F6337"/>
    <w:rsid w:val="00506EF9"/>
    <w:rsid w:val="00512D98"/>
    <w:rsid w:val="00523FDB"/>
    <w:rsid w:val="00532C65"/>
    <w:rsid w:val="00543142"/>
    <w:rsid w:val="00543D16"/>
    <w:rsid w:val="005449B2"/>
    <w:rsid w:val="00547879"/>
    <w:rsid w:val="00551781"/>
    <w:rsid w:val="00561513"/>
    <w:rsid w:val="00577B1A"/>
    <w:rsid w:val="00577D8A"/>
    <w:rsid w:val="005829C5"/>
    <w:rsid w:val="00582C20"/>
    <w:rsid w:val="00590A55"/>
    <w:rsid w:val="00592F26"/>
    <w:rsid w:val="0059333D"/>
    <w:rsid w:val="005B5A0B"/>
    <w:rsid w:val="005C1C5D"/>
    <w:rsid w:val="005D034E"/>
    <w:rsid w:val="005E086E"/>
    <w:rsid w:val="005F2B90"/>
    <w:rsid w:val="006059D9"/>
    <w:rsid w:val="00607157"/>
    <w:rsid w:val="0061252F"/>
    <w:rsid w:val="00616FBA"/>
    <w:rsid w:val="00636C98"/>
    <w:rsid w:val="006456E2"/>
    <w:rsid w:val="006557C0"/>
    <w:rsid w:val="00664604"/>
    <w:rsid w:val="00683716"/>
    <w:rsid w:val="006861FB"/>
    <w:rsid w:val="006962FB"/>
    <w:rsid w:val="006964AC"/>
    <w:rsid w:val="006A11D4"/>
    <w:rsid w:val="006A145D"/>
    <w:rsid w:val="006A25AA"/>
    <w:rsid w:val="006B7F05"/>
    <w:rsid w:val="006F3F64"/>
    <w:rsid w:val="007076AA"/>
    <w:rsid w:val="007079DA"/>
    <w:rsid w:val="00710317"/>
    <w:rsid w:val="00716931"/>
    <w:rsid w:val="00716A1A"/>
    <w:rsid w:val="007249DC"/>
    <w:rsid w:val="00731839"/>
    <w:rsid w:val="00732C08"/>
    <w:rsid w:val="00744D55"/>
    <w:rsid w:val="00745CE2"/>
    <w:rsid w:val="00755917"/>
    <w:rsid w:val="0075720E"/>
    <w:rsid w:val="007912D6"/>
    <w:rsid w:val="007A17BB"/>
    <w:rsid w:val="007A5F5A"/>
    <w:rsid w:val="007B23E4"/>
    <w:rsid w:val="007B5A6F"/>
    <w:rsid w:val="007C3450"/>
    <w:rsid w:val="007C3FBF"/>
    <w:rsid w:val="007C594A"/>
    <w:rsid w:val="007D1CBF"/>
    <w:rsid w:val="007D34F3"/>
    <w:rsid w:val="007E1644"/>
    <w:rsid w:val="007E28A2"/>
    <w:rsid w:val="007F0302"/>
    <w:rsid w:val="007F7EB9"/>
    <w:rsid w:val="008002E8"/>
    <w:rsid w:val="008161C0"/>
    <w:rsid w:val="0082121C"/>
    <w:rsid w:val="00826330"/>
    <w:rsid w:val="0083175B"/>
    <w:rsid w:val="008336EE"/>
    <w:rsid w:val="00837AE6"/>
    <w:rsid w:val="00844B2E"/>
    <w:rsid w:val="00853C90"/>
    <w:rsid w:val="00856A7F"/>
    <w:rsid w:val="008668FC"/>
    <w:rsid w:val="00870297"/>
    <w:rsid w:val="008753C9"/>
    <w:rsid w:val="0088239C"/>
    <w:rsid w:val="00883004"/>
    <w:rsid w:val="00892DF8"/>
    <w:rsid w:val="00896175"/>
    <w:rsid w:val="008A76A9"/>
    <w:rsid w:val="008A7FAA"/>
    <w:rsid w:val="008B0E37"/>
    <w:rsid w:val="008C46D5"/>
    <w:rsid w:val="008C5A81"/>
    <w:rsid w:val="008D3DC2"/>
    <w:rsid w:val="008D74B4"/>
    <w:rsid w:val="008E5C0B"/>
    <w:rsid w:val="008F01D0"/>
    <w:rsid w:val="008F6AC0"/>
    <w:rsid w:val="008F71CF"/>
    <w:rsid w:val="00920730"/>
    <w:rsid w:val="00924191"/>
    <w:rsid w:val="009456BE"/>
    <w:rsid w:val="009468E6"/>
    <w:rsid w:val="00956AEE"/>
    <w:rsid w:val="009600B6"/>
    <w:rsid w:val="0096176B"/>
    <w:rsid w:val="00970E8E"/>
    <w:rsid w:val="00977555"/>
    <w:rsid w:val="00992316"/>
    <w:rsid w:val="00996AE3"/>
    <w:rsid w:val="009A64DE"/>
    <w:rsid w:val="009B75D4"/>
    <w:rsid w:val="009C5C7F"/>
    <w:rsid w:val="009D223A"/>
    <w:rsid w:val="009D29B0"/>
    <w:rsid w:val="009D4BAB"/>
    <w:rsid w:val="009D781B"/>
    <w:rsid w:val="009E698C"/>
    <w:rsid w:val="009F051E"/>
    <w:rsid w:val="009F61EB"/>
    <w:rsid w:val="009F78A4"/>
    <w:rsid w:val="00A142C3"/>
    <w:rsid w:val="00A17DD5"/>
    <w:rsid w:val="00A17DE6"/>
    <w:rsid w:val="00A22B5A"/>
    <w:rsid w:val="00A435AB"/>
    <w:rsid w:val="00A44543"/>
    <w:rsid w:val="00A45E57"/>
    <w:rsid w:val="00A50894"/>
    <w:rsid w:val="00A51385"/>
    <w:rsid w:val="00A57C2C"/>
    <w:rsid w:val="00A63B76"/>
    <w:rsid w:val="00A6518B"/>
    <w:rsid w:val="00A65323"/>
    <w:rsid w:val="00A6658F"/>
    <w:rsid w:val="00A67B9A"/>
    <w:rsid w:val="00A73C64"/>
    <w:rsid w:val="00A7588B"/>
    <w:rsid w:val="00A75C23"/>
    <w:rsid w:val="00A87AF5"/>
    <w:rsid w:val="00A87B32"/>
    <w:rsid w:val="00A91283"/>
    <w:rsid w:val="00A934C1"/>
    <w:rsid w:val="00A9457A"/>
    <w:rsid w:val="00AA00D7"/>
    <w:rsid w:val="00AA07C0"/>
    <w:rsid w:val="00AA21E4"/>
    <w:rsid w:val="00AA25ED"/>
    <w:rsid w:val="00AA6623"/>
    <w:rsid w:val="00AB620E"/>
    <w:rsid w:val="00AB65E5"/>
    <w:rsid w:val="00AC0D5D"/>
    <w:rsid w:val="00AC4CC3"/>
    <w:rsid w:val="00AD33DB"/>
    <w:rsid w:val="00AE1D6B"/>
    <w:rsid w:val="00AE59EB"/>
    <w:rsid w:val="00AF6DC0"/>
    <w:rsid w:val="00B00527"/>
    <w:rsid w:val="00B00E44"/>
    <w:rsid w:val="00B16D11"/>
    <w:rsid w:val="00B20679"/>
    <w:rsid w:val="00B21D1F"/>
    <w:rsid w:val="00B259BA"/>
    <w:rsid w:val="00B26B6D"/>
    <w:rsid w:val="00B271DE"/>
    <w:rsid w:val="00B32178"/>
    <w:rsid w:val="00B3276A"/>
    <w:rsid w:val="00B32B33"/>
    <w:rsid w:val="00B63E88"/>
    <w:rsid w:val="00B67A38"/>
    <w:rsid w:val="00B8011B"/>
    <w:rsid w:val="00B875E1"/>
    <w:rsid w:val="00B87724"/>
    <w:rsid w:val="00B9468F"/>
    <w:rsid w:val="00B955A2"/>
    <w:rsid w:val="00BA2FFF"/>
    <w:rsid w:val="00BA3240"/>
    <w:rsid w:val="00BA7FB7"/>
    <w:rsid w:val="00BC0BCD"/>
    <w:rsid w:val="00BC2AB5"/>
    <w:rsid w:val="00BD1092"/>
    <w:rsid w:val="00BD1FDE"/>
    <w:rsid w:val="00BD2B91"/>
    <w:rsid w:val="00BD3264"/>
    <w:rsid w:val="00BD4A5A"/>
    <w:rsid w:val="00BD7AC6"/>
    <w:rsid w:val="00BE3F4C"/>
    <w:rsid w:val="00BE73A9"/>
    <w:rsid w:val="00BF39A8"/>
    <w:rsid w:val="00BF3DBA"/>
    <w:rsid w:val="00BF7A57"/>
    <w:rsid w:val="00C031F3"/>
    <w:rsid w:val="00C07556"/>
    <w:rsid w:val="00C12179"/>
    <w:rsid w:val="00C17471"/>
    <w:rsid w:val="00C3089A"/>
    <w:rsid w:val="00C410E6"/>
    <w:rsid w:val="00C5398C"/>
    <w:rsid w:val="00C659C1"/>
    <w:rsid w:val="00C74077"/>
    <w:rsid w:val="00C76A84"/>
    <w:rsid w:val="00C77616"/>
    <w:rsid w:val="00C85F9C"/>
    <w:rsid w:val="00C87523"/>
    <w:rsid w:val="00C916D3"/>
    <w:rsid w:val="00C93A21"/>
    <w:rsid w:val="00C94ED4"/>
    <w:rsid w:val="00CA0D41"/>
    <w:rsid w:val="00CA714B"/>
    <w:rsid w:val="00CA7554"/>
    <w:rsid w:val="00CA7E3E"/>
    <w:rsid w:val="00CB417A"/>
    <w:rsid w:val="00CB665E"/>
    <w:rsid w:val="00CC0454"/>
    <w:rsid w:val="00CD74D0"/>
    <w:rsid w:val="00CD77D5"/>
    <w:rsid w:val="00CE7B32"/>
    <w:rsid w:val="00CF1B08"/>
    <w:rsid w:val="00CF569F"/>
    <w:rsid w:val="00CF5D77"/>
    <w:rsid w:val="00D00924"/>
    <w:rsid w:val="00D03F27"/>
    <w:rsid w:val="00D214EC"/>
    <w:rsid w:val="00D301E6"/>
    <w:rsid w:val="00D37621"/>
    <w:rsid w:val="00D37C61"/>
    <w:rsid w:val="00D444F4"/>
    <w:rsid w:val="00D456B5"/>
    <w:rsid w:val="00D6316A"/>
    <w:rsid w:val="00D71C41"/>
    <w:rsid w:val="00D81E39"/>
    <w:rsid w:val="00D85496"/>
    <w:rsid w:val="00D90582"/>
    <w:rsid w:val="00D91FD3"/>
    <w:rsid w:val="00D926E3"/>
    <w:rsid w:val="00D9374F"/>
    <w:rsid w:val="00D97FF1"/>
    <w:rsid w:val="00DA2544"/>
    <w:rsid w:val="00DB68C6"/>
    <w:rsid w:val="00DD2435"/>
    <w:rsid w:val="00DE2CCA"/>
    <w:rsid w:val="00DF3720"/>
    <w:rsid w:val="00DF47C7"/>
    <w:rsid w:val="00E01CC9"/>
    <w:rsid w:val="00E11483"/>
    <w:rsid w:val="00E33031"/>
    <w:rsid w:val="00E374EF"/>
    <w:rsid w:val="00E37695"/>
    <w:rsid w:val="00E4056B"/>
    <w:rsid w:val="00E42C1A"/>
    <w:rsid w:val="00E47D67"/>
    <w:rsid w:val="00E50C17"/>
    <w:rsid w:val="00E57961"/>
    <w:rsid w:val="00E57A73"/>
    <w:rsid w:val="00E604AF"/>
    <w:rsid w:val="00E71F0D"/>
    <w:rsid w:val="00E72DA9"/>
    <w:rsid w:val="00E72E67"/>
    <w:rsid w:val="00E80574"/>
    <w:rsid w:val="00E90284"/>
    <w:rsid w:val="00E92CB0"/>
    <w:rsid w:val="00E9457F"/>
    <w:rsid w:val="00ED1762"/>
    <w:rsid w:val="00ED1CAE"/>
    <w:rsid w:val="00ED3D6D"/>
    <w:rsid w:val="00ED3E14"/>
    <w:rsid w:val="00ED5DA1"/>
    <w:rsid w:val="00EE0AEB"/>
    <w:rsid w:val="00EE29A1"/>
    <w:rsid w:val="00EE5EDA"/>
    <w:rsid w:val="00EF2349"/>
    <w:rsid w:val="00F10306"/>
    <w:rsid w:val="00F21A56"/>
    <w:rsid w:val="00F235ED"/>
    <w:rsid w:val="00F3535C"/>
    <w:rsid w:val="00F35EB5"/>
    <w:rsid w:val="00F530A5"/>
    <w:rsid w:val="00F54578"/>
    <w:rsid w:val="00F63A74"/>
    <w:rsid w:val="00F63F48"/>
    <w:rsid w:val="00F726B7"/>
    <w:rsid w:val="00F74CEB"/>
    <w:rsid w:val="00F76020"/>
    <w:rsid w:val="00F85A3F"/>
    <w:rsid w:val="00F86E38"/>
    <w:rsid w:val="00F87D63"/>
    <w:rsid w:val="00FA28F1"/>
    <w:rsid w:val="00FB7B57"/>
    <w:rsid w:val="00FC1CD0"/>
    <w:rsid w:val="00FC38DB"/>
    <w:rsid w:val="0573D782"/>
    <w:rsid w:val="11A9D37B"/>
    <w:rsid w:val="16985D01"/>
    <w:rsid w:val="20348A7C"/>
    <w:rsid w:val="246E557F"/>
    <w:rsid w:val="2802BF35"/>
    <w:rsid w:val="32112FB7"/>
    <w:rsid w:val="352E2475"/>
    <w:rsid w:val="710B8A0A"/>
    <w:rsid w:val="71D67242"/>
    <w:rsid w:val="72B4FBA5"/>
    <w:rsid w:val="7760374D"/>
  </w:rsids>
  <m:mathPr>
    <m:mathFont m:val="Cambria Math"/>
    <m:brkBin m:val="before"/>
    <m:brkBinSub m:val="--"/>
    <m:smallFrac m:val="0"/>
    <m:dispDef/>
    <m:lMargin m:val="0"/>
    <m:rMargin m:val="0"/>
    <m:defJc m:val="centerGroup"/>
    <m:wrapIndent m:val="1440"/>
    <m:intLim m:val="subSup"/>
    <m:naryLim m:val="undOvr"/>
  </m:mathPr>
  <w:themeFontLang w:val="de-CH" w:eastAsia="zh-CN"/>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3173B895"/>
  <w15:chartTrackingRefBased/>
  <w15:docId w15:val="{8CC6402E-C2DD-484B-9645-B4DB2BACB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de-CH" w:eastAsia="zh-CN" w:bidi="ar-SA"/>
      </w:rPr>
    </w:rPrDefault>
    <w:pPrDefault>
      <w:pPr>
        <w:spacing w:line="28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14" w:unhideWhenUsed="1"/>
    <w:lsdException w:name="footer" w:semiHidden="1" w:uiPriority="14"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unhideWhenUsed="1"/>
    <w:lsdException w:name="Intense Quote" w:semiHidden="1" w:uiPriority="30"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uiPriority="21"/>
    <w:lsdException w:name="Subtle Reference" w:semiHidden="1" w:uiPriority="31" w:unhideWhenUsed="1"/>
    <w:lsdException w:name="Intense Reference" w:uiPriority="14" w:qFormat="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1D4A"/>
    <w:pPr>
      <w:spacing w:line="264" w:lineRule="auto"/>
      <w:contextualSpacing/>
    </w:pPr>
    <w:rPr>
      <w:lang w:val="en-GB" w:eastAsia="de-CH"/>
    </w:rPr>
  </w:style>
  <w:style w:type="paragraph" w:styleId="Heading1">
    <w:name w:val="heading 1"/>
    <w:basedOn w:val="Normal"/>
    <w:next w:val="Normal"/>
    <w:link w:val="Heading1Char"/>
    <w:uiPriority w:val="9"/>
    <w:qFormat/>
    <w:rsid w:val="00F235ED"/>
    <w:pPr>
      <w:keepNext/>
      <w:keepLines/>
      <w:numPr>
        <w:numId w:val="25"/>
      </w:numPr>
      <w:spacing w:before="480" w:after="60"/>
      <w:outlineLvl w:val="0"/>
    </w:pPr>
    <w:rPr>
      <w:rFonts w:asciiTheme="majorHAnsi" w:eastAsiaTheme="majorEastAsia" w:hAnsiTheme="majorHAnsi" w:cstheme="majorBidi"/>
      <w:b/>
      <w:sz w:val="28"/>
      <w:szCs w:val="28"/>
      <w:lang w:val="en-US" w:eastAsia="zh-CN"/>
    </w:rPr>
  </w:style>
  <w:style w:type="paragraph" w:styleId="Heading2">
    <w:name w:val="heading 2"/>
    <w:basedOn w:val="Normal"/>
    <w:next w:val="Normal"/>
    <w:link w:val="Heading2Char"/>
    <w:uiPriority w:val="9"/>
    <w:unhideWhenUsed/>
    <w:qFormat/>
    <w:rsid w:val="00F235ED"/>
    <w:pPr>
      <w:keepNext/>
      <w:keepLines/>
      <w:numPr>
        <w:ilvl w:val="1"/>
        <w:numId w:val="25"/>
      </w:numPr>
      <w:spacing w:before="240" w:after="60"/>
      <w:outlineLvl w:val="1"/>
    </w:pPr>
    <w:rPr>
      <w:rFonts w:asciiTheme="majorHAnsi" w:eastAsiaTheme="majorEastAsia" w:hAnsiTheme="majorHAnsi" w:cstheme="majorBidi"/>
      <w:b/>
      <w:sz w:val="24"/>
      <w:szCs w:val="24"/>
      <w:lang w:val="en-US" w:eastAsia="zh-CN"/>
    </w:rPr>
  </w:style>
  <w:style w:type="paragraph" w:styleId="Heading3">
    <w:name w:val="heading 3"/>
    <w:basedOn w:val="Normal"/>
    <w:next w:val="Normal"/>
    <w:link w:val="Heading3Char"/>
    <w:uiPriority w:val="9"/>
    <w:unhideWhenUsed/>
    <w:qFormat/>
    <w:rsid w:val="00F235ED"/>
    <w:pPr>
      <w:keepNext/>
      <w:keepLines/>
      <w:numPr>
        <w:ilvl w:val="2"/>
        <w:numId w:val="25"/>
      </w:numPr>
      <w:spacing w:before="240" w:after="60"/>
      <w:outlineLvl w:val="2"/>
    </w:pPr>
    <w:rPr>
      <w:rFonts w:asciiTheme="majorHAnsi" w:eastAsiaTheme="majorEastAsia" w:hAnsiTheme="majorHAnsi" w:cstheme="majorBidi"/>
      <w:b/>
      <w:lang w:val="en-US" w:eastAsia="zh-CN"/>
    </w:rPr>
  </w:style>
  <w:style w:type="paragraph" w:styleId="Heading4">
    <w:name w:val="heading 4"/>
    <w:basedOn w:val="Normal"/>
    <w:next w:val="Normal"/>
    <w:link w:val="Heading4Char"/>
    <w:uiPriority w:val="9"/>
    <w:semiHidden/>
    <w:unhideWhenUsed/>
    <w:qFormat/>
    <w:rsid w:val="00F235ED"/>
    <w:pPr>
      <w:keepNext/>
      <w:keepLines/>
      <w:numPr>
        <w:ilvl w:val="3"/>
        <w:numId w:val="25"/>
      </w:numPr>
      <w:spacing w:before="240"/>
      <w:outlineLvl w:val="3"/>
    </w:pPr>
    <w:rPr>
      <w:rFonts w:asciiTheme="majorHAnsi" w:eastAsiaTheme="majorEastAsia" w:hAnsiTheme="majorHAnsi" w:cstheme="majorBidi"/>
      <w:lang w:val="de-CH" w:eastAsia="zh-CN"/>
    </w:rPr>
  </w:style>
  <w:style w:type="paragraph" w:styleId="Heading5">
    <w:name w:val="heading 5"/>
    <w:basedOn w:val="Normal"/>
    <w:next w:val="Normal"/>
    <w:link w:val="Heading5Char"/>
    <w:uiPriority w:val="9"/>
    <w:semiHidden/>
    <w:unhideWhenUsed/>
    <w:qFormat/>
    <w:rsid w:val="00F235ED"/>
    <w:pPr>
      <w:keepNext/>
      <w:keepLines/>
      <w:numPr>
        <w:ilvl w:val="4"/>
        <w:numId w:val="25"/>
      </w:numPr>
      <w:spacing w:before="40"/>
      <w:outlineLvl w:val="4"/>
    </w:pPr>
    <w:rPr>
      <w:rFonts w:asciiTheme="majorHAnsi" w:eastAsiaTheme="majorEastAsia" w:hAnsiTheme="majorHAnsi" w:cstheme="majorBidi"/>
      <w:lang w:val="de-CH" w:eastAsia="zh-CN"/>
    </w:rPr>
  </w:style>
  <w:style w:type="paragraph" w:styleId="Heading6">
    <w:name w:val="heading 6"/>
    <w:basedOn w:val="Normal"/>
    <w:next w:val="Normal"/>
    <w:link w:val="Heading6Char"/>
    <w:uiPriority w:val="9"/>
    <w:semiHidden/>
    <w:unhideWhenUsed/>
    <w:qFormat/>
    <w:rsid w:val="00F235ED"/>
    <w:pPr>
      <w:keepNext/>
      <w:keepLines/>
      <w:numPr>
        <w:ilvl w:val="5"/>
        <w:numId w:val="25"/>
      </w:numPr>
      <w:spacing w:before="40"/>
      <w:outlineLvl w:val="5"/>
    </w:pPr>
    <w:rPr>
      <w:rFonts w:asciiTheme="majorHAnsi" w:eastAsiaTheme="majorEastAsia" w:hAnsiTheme="majorHAnsi" w:cstheme="majorBidi"/>
      <w:lang w:val="de-CH" w:eastAsia="zh-CN"/>
    </w:rPr>
  </w:style>
  <w:style w:type="paragraph" w:styleId="Heading7">
    <w:name w:val="heading 7"/>
    <w:basedOn w:val="Normal"/>
    <w:next w:val="Normal"/>
    <w:link w:val="Heading7Char"/>
    <w:uiPriority w:val="9"/>
    <w:semiHidden/>
    <w:unhideWhenUsed/>
    <w:qFormat/>
    <w:rsid w:val="00F235ED"/>
    <w:pPr>
      <w:keepNext/>
      <w:keepLines/>
      <w:numPr>
        <w:ilvl w:val="6"/>
        <w:numId w:val="25"/>
      </w:numPr>
      <w:spacing w:before="40"/>
      <w:outlineLvl w:val="6"/>
    </w:pPr>
    <w:rPr>
      <w:rFonts w:asciiTheme="majorHAnsi" w:eastAsiaTheme="majorEastAsia" w:hAnsiTheme="majorHAnsi" w:cstheme="majorBidi"/>
      <w:lang w:val="de-CH" w:eastAsia="zh-CN"/>
    </w:rPr>
  </w:style>
  <w:style w:type="paragraph" w:styleId="Heading8">
    <w:name w:val="heading 8"/>
    <w:basedOn w:val="Normal"/>
    <w:next w:val="Normal"/>
    <w:link w:val="Heading8Char"/>
    <w:uiPriority w:val="9"/>
    <w:semiHidden/>
    <w:unhideWhenUsed/>
    <w:qFormat/>
    <w:rsid w:val="00F235ED"/>
    <w:pPr>
      <w:keepNext/>
      <w:keepLines/>
      <w:numPr>
        <w:ilvl w:val="7"/>
        <w:numId w:val="25"/>
      </w:numPr>
      <w:spacing w:before="40"/>
      <w:outlineLvl w:val="7"/>
    </w:pPr>
    <w:rPr>
      <w:rFonts w:asciiTheme="majorHAnsi" w:eastAsiaTheme="majorEastAsia" w:hAnsiTheme="majorHAnsi" w:cstheme="majorBidi"/>
      <w:lang w:val="de-CH" w:eastAsia="zh-CN"/>
    </w:rPr>
  </w:style>
  <w:style w:type="paragraph" w:styleId="Heading9">
    <w:name w:val="heading 9"/>
    <w:basedOn w:val="Normal"/>
    <w:next w:val="Normal"/>
    <w:link w:val="Heading9Char"/>
    <w:uiPriority w:val="9"/>
    <w:semiHidden/>
    <w:unhideWhenUsed/>
    <w:qFormat/>
    <w:rsid w:val="00F235ED"/>
    <w:pPr>
      <w:keepNext/>
      <w:keepLines/>
      <w:numPr>
        <w:ilvl w:val="8"/>
        <w:numId w:val="25"/>
      </w:numPr>
      <w:spacing w:before="40"/>
      <w:outlineLvl w:val="8"/>
    </w:pPr>
    <w:rPr>
      <w:rFonts w:asciiTheme="majorHAnsi" w:eastAsiaTheme="majorEastAsia" w:hAnsiTheme="majorHAnsi" w:cstheme="majorBidi"/>
      <w:lang w:val="de-CH"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35ED"/>
    <w:rPr>
      <w:rFonts w:asciiTheme="majorHAnsi" w:eastAsiaTheme="majorEastAsia" w:hAnsiTheme="majorHAnsi" w:cstheme="majorBidi"/>
      <w:b/>
      <w:sz w:val="28"/>
      <w:szCs w:val="28"/>
      <w:lang w:val="en-US"/>
    </w:rPr>
  </w:style>
  <w:style w:type="character" w:customStyle="1" w:styleId="Heading2Char">
    <w:name w:val="Heading 2 Char"/>
    <w:basedOn w:val="DefaultParagraphFont"/>
    <w:link w:val="Heading2"/>
    <w:uiPriority w:val="9"/>
    <w:rsid w:val="00F235ED"/>
    <w:rPr>
      <w:rFonts w:asciiTheme="majorHAnsi" w:eastAsiaTheme="majorEastAsia" w:hAnsiTheme="majorHAnsi" w:cstheme="majorBidi"/>
      <w:b/>
      <w:sz w:val="24"/>
      <w:szCs w:val="24"/>
      <w:lang w:val="en-US"/>
    </w:rPr>
  </w:style>
  <w:style w:type="character" w:styleId="IntenseEmphasis">
    <w:name w:val="Intense Emphasis"/>
    <w:basedOn w:val="DefaultParagraphFont"/>
    <w:uiPriority w:val="15"/>
    <w:rsid w:val="00AE1D6B"/>
    <w:rPr>
      <w:b/>
      <w:i/>
      <w:iCs/>
      <w:color w:val="auto"/>
    </w:rPr>
  </w:style>
  <w:style w:type="character" w:styleId="IntenseReference">
    <w:name w:val="Intense Reference"/>
    <w:uiPriority w:val="14"/>
    <w:unhideWhenUsed/>
    <w:qFormat/>
    <w:rsid w:val="00C12179"/>
    <w:rPr>
      <w:b/>
      <w:bCs/>
      <w:caps/>
      <w:smallCaps w:val="0"/>
    </w:rPr>
  </w:style>
  <w:style w:type="paragraph" w:styleId="Header">
    <w:name w:val="header"/>
    <w:basedOn w:val="Normal"/>
    <w:link w:val="HeaderChar"/>
    <w:uiPriority w:val="14"/>
    <w:unhideWhenUsed/>
    <w:rsid w:val="00D214EC"/>
    <w:pPr>
      <w:tabs>
        <w:tab w:val="center" w:pos="4513"/>
        <w:tab w:val="right" w:pos="9026"/>
      </w:tabs>
      <w:spacing w:line="240" w:lineRule="auto"/>
    </w:pPr>
  </w:style>
  <w:style w:type="character" w:customStyle="1" w:styleId="HeaderChar">
    <w:name w:val="Header Char"/>
    <w:basedOn w:val="DefaultParagraphFont"/>
    <w:link w:val="Header"/>
    <w:uiPriority w:val="14"/>
    <w:rsid w:val="00D214EC"/>
    <w:rPr>
      <w:lang w:val="en-GB" w:eastAsia="de-CH"/>
    </w:rPr>
  </w:style>
  <w:style w:type="paragraph" w:styleId="Footer">
    <w:name w:val="footer"/>
    <w:basedOn w:val="Normal"/>
    <w:link w:val="FooterChar"/>
    <w:uiPriority w:val="22"/>
    <w:rsid w:val="00BC2AB5"/>
    <w:pPr>
      <w:tabs>
        <w:tab w:val="center" w:pos="5245"/>
      </w:tabs>
    </w:pPr>
    <w:rPr>
      <w:sz w:val="14"/>
      <w:lang w:val="en-US"/>
    </w:rPr>
  </w:style>
  <w:style w:type="character" w:customStyle="1" w:styleId="FooterChar">
    <w:name w:val="Footer Char"/>
    <w:basedOn w:val="DefaultParagraphFont"/>
    <w:link w:val="Footer"/>
    <w:uiPriority w:val="22"/>
    <w:rsid w:val="002350DB"/>
    <w:rPr>
      <w:sz w:val="14"/>
      <w:lang w:val="en-US" w:eastAsia="de-CH"/>
    </w:rPr>
  </w:style>
  <w:style w:type="paragraph" w:styleId="Subtitle">
    <w:name w:val="Subtitle"/>
    <w:basedOn w:val="Normal"/>
    <w:next w:val="Normal"/>
    <w:link w:val="SubtitleChar"/>
    <w:uiPriority w:val="10"/>
    <w:qFormat/>
    <w:rsid w:val="00561513"/>
    <w:pPr>
      <w:numPr>
        <w:ilvl w:val="1"/>
      </w:numPr>
    </w:pPr>
    <w:rPr>
      <w:b/>
      <w:spacing w:val="15"/>
      <w:sz w:val="56"/>
      <w:szCs w:val="32"/>
    </w:rPr>
  </w:style>
  <w:style w:type="character" w:customStyle="1" w:styleId="SubtitleChar">
    <w:name w:val="Subtitle Char"/>
    <w:basedOn w:val="DefaultParagraphFont"/>
    <w:link w:val="Subtitle"/>
    <w:uiPriority w:val="10"/>
    <w:rsid w:val="00F54578"/>
    <w:rPr>
      <w:b/>
      <w:spacing w:val="15"/>
      <w:sz w:val="56"/>
      <w:szCs w:val="32"/>
    </w:rPr>
  </w:style>
  <w:style w:type="table" w:styleId="TableGrid">
    <w:name w:val="Table Grid"/>
    <w:basedOn w:val="TableNormal"/>
    <w:rsid w:val="00D37621"/>
    <w:pPr>
      <w:spacing w:line="252" w:lineRule="auto"/>
    </w:pPr>
    <w:rPr>
      <w:rFonts w:cs="Times New Roman"/>
      <w:lang w:eastAsia="de-CH"/>
    </w:rPr>
    <w:tblPr/>
  </w:style>
  <w:style w:type="character" w:styleId="PlaceholderText">
    <w:name w:val="Placeholder Text"/>
    <w:basedOn w:val="DefaultParagraphFont"/>
    <w:uiPriority w:val="99"/>
    <w:semiHidden/>
    <w:rsid w:val="00204888"/>
    <w:rPr>
      <w:color w:val="808080"/>
    </w:rPr>
  </w:style>
  <w:style w:type="character" w:customStyle="1" w:styleId="Heading3Char">
    <w:name w:val="Heading 3 Char"/>
    <w:basedOn w:val="DefaultParagraphFont"/>
    <w:link w:val="Heading3"/>
    <w:uiPriority w:val="9"/>
    <w:rsid w:val="00F235ED"/>
    <w:rPr>
      <w:rFonts w:asciiTheme="majorHAnsi" w:eastAsiaTheme="majorEastAsia" w:hAnsiTheme="majorHAnsi" w:cstheme="majorBidi"/>
      <w:b/>
      <w:lang w:val="en-US"/>
    </w:rPr>
  </w:style>
  <w:style w:type="character" w:customStyle="1" w:styleId="Heading4Char">
    <w:name w:val="Heading 4 Char"/>
    <w:basedOn w:val="DefaultParagraphFont"/>
    <w:link w:val="Heading4"/>
    <w:uiPriority w:val="9"/>
    <w:semiHidden/>
    <w:rsid w:val="00F235ED"/>
    <w:rPr>
      <w:rFonts w:asciiTheme="majorHAnsi" w:eastAsiaTheme="majorEastAsia" w:hAnsiTheme="majorHAnsi" w:cstheme="majorBidi"/>
    </w:rPr>
  </w:style>
  <w:style w:type="character" w:customStyle="1" w:styleId="Heading5Char">
    <w:name w:val="Heading 5 Char"/>
    <w:basedOn w:val="DefaultParagraphFont"/>
    <w:link w:val="Heading5"/>
    <w:uiPriority w:val="9"/>
    <w:semiHidden/>
    <w:rsid w:val="00F235ED"/>
    <w:rPr>
      <w:rFonts w:asciiTheme="majorHAnsi" w:eastAsiaTheme="majorEastAsia" w:hAnsiTheme="majorHAnsi" w:cstheme="majorBidi"/>
    </w:rPr>
  </w:style>
  <w:style w:type="character" w:customStyle="1" w:styleId="Heading6Char">
    <w:name w:val="Heading 6 Char"/>
    <w:basedOn w:val="DefaultParagraphFont"/>
    <w:link w:val="Heading6"/>
    <w:uiPriority w:val="9"/>
    <w:semiHidden/>
    <w:rsid w:val="00F235ED"/>
    <w:rPr>
      <w:rFonts w:asciiTheme="majorHAnsi" w:eastAsiaTheme="majorEastAsia" w:hAnsiTheme="majorHAnsi" w:cstheme="majorBidi"/>
    </w:rPr>
  </w:style>
  <w:style w:type="character" w:customStyle="1" w:styleId="Heading7Char">
    <w:name w:val="Heading 7 Char"/>
    <w:basedOn w:val="DefaultParagraphFont"/>
    <w:link w:val="Heading7"/>
    <w:uiPriority w:val="9"/>
    <w:semiHidden/>
    <w:rsid w:val="00F235ED"/>
    <w:rPr>
      <w:rFonts w:asciiTheme="majorHAnsi" w:eastAsiaTheme="majorEastAsia" w:hAnsiTheme="majorHAnsi" w:cstheme="majorBidi"/>
    </w:rPr>
  </w:style>
  <w:style w:type="character" w:customStyle="1" w:styleId="Heading8Char">
    <w:name w:val="Heading 8 Char"/>
    <w:basedOn w:val="DefaultParagraphFont"/>
    <w:link w:val="Heading8"/>
    <w:uiPriority w:val="9"/>
    <w:semiHidden/>
    <w:rsid w:val="00F235ED"/>
    <w:rPr>
      <w:rFonts w:asciiTheme="majorHAnsi" w:eastAsiaTheme="majorEastAsia" w:hAnsiTheme="majorHAnsi" w:cstheme="majorBidi"/>
    </w:rPr>
  </w:style>
  <w:style w:type="character" w:customStyle="1" w:styleId="Heading9Char">
    <w:name w:val="Heading 9 Char"/>
    <w:basedOn w:val="DefaultParagraphFont"/>
    <w:link w:val="Heading9"/>
    <w:uiPriority w:val="9"/>
    <w:semiHidden/>
    <w:rsid w:val="00F235ED"/>
    <w:rPr>
      <w:rFonts w:asciiTheme="majorHAnsi" w:eastAsiaTheme="majorEastAsia" w:hAnsiTheme="majorHAnsi" w:cstheme="majorBidi"/>
    </w:rPr>
  </w:style>
  <w:style w:type="paragraph" w:styleId="TOCHeading">
    <w:name w:val="TOC Heading"/>
    <w:basedOn w:val="Heading1"/>
    <w:next w:val="Normal"/>
    <w:uiPriority w:val="39"/>
    <w:semiHidden/>
    <w:qFormat/>
    <w:rsid w:val="00153990"/>
    <w:pPr>
      <w:framePr w:wrap="around" w:hAnchor="text"/>
      <w:outlineLvl w:val="9"/>
    </w:pPr>
  </w:style>
  <w:style w:type="paragraph" w:styleId="TOAHeading">
    <w:name w:val="toa heading"/>
    <w:basedOn w:val="Normal"/>
    <w:next w:val="Normal"/>
    <w:uiPriority w:val="99"/>
    <w:semiHidden/>
    <w:unhideWhenUsed/>
    <w:rsid w:val="00153990"/>
    <w:pPr>
      <w:spacing w:before="120"/>
    </w:pPr>
    <w:rPr>
      <w:rFonts w:asciiTheme="majorHAnsi" w:eastAsiaTheme="majorEastAsia" w:hAnsiTheme="majorHAnsi" w:cstheme="majorBidi"/>
      <w:b/>
      <w:bCs/>
      <w:sz w:val="28"/>
      <w:szCs w:val="24"/>
    </w:rPr>
  </w:style>
  <w:style w:type="paragraph" w:styleId="ListBullet">
    <w:name w:val="List Bullet"/>
    <w:basedOn w:val="Normal"/>
    <w:uiPriority w:val="99"/>
    <w:semiHidden/>
    <w:qFormat/>
    <w:rsid w:val="005D034E"/>
    <w:pPr>
      <w:numPr>
        <w:numId w:val="14"/>
      </w:numPr>
      <w:tabs>
        <w:tab w:val="num" w:pos="284"/>
      </w:tabs>
      <w:ind w:left="284" w:hanging="284"/>
    </w:pPr>
  </w:style>
  <w:style w:type="paragraph" w:styleId="ListBullet2">
    <w:name w:val="List Bullet 2"/>
    <w:basedOn w:val="ListBullet"/>
    <w:uiPriority w:val="99"/>
    <w:semiHidden/>
    <w:rsid w:val="005D034E"/>
    <w:pPr>
      <w:numPr>
        <w:numId w:val="3"/>
      </w:numPr>
      <w:tabs>
        <w:tab w:val="left" w:pos="567"/>
      </w:tabs>
      <w:ind w:left="567" w:hanging="283"/>
    </w:pPr>
  </w:style>
  <w:style w:type="paragraph" w:styleId="ListBullet3">
    <w:name w:val="List Bullet 3"/>
    <w:basedOn w:val="ListBullet2"/>
    <w:uiPriority w:val="99"/>
    <w:semiHidden/>
    <w:rsid w:val="005D034E"/>
    <w:pPr>
      <w:tabs>
        <w:tab w:val="clear" w:pos="567"/>
        <w:tab w:val="left" w:pos="851"/>
      </w:tabs>
      <w:ind w:left="851"/>
    </w:pPr>
  </w:style>
  <w:style w:type="paragraph" w:styleId="ListBullet4">
    <w:name w:val="List Bullet 4"/>
    <w:basedOn w:val="ListBullet2"/>
    <w:uiPriority w:val="99"/>
    <w:semiHidden/>
    <w:rsid w:val="005D034E"/>
    <w:pPr>
      <w:tabs>
        <w:tab w:val="clear" w:pos="567"/>
        <w:tab w:val="left" w:pos="1134"/>
      </w:tabs>
      <w:ind w:left="1134"/>
    </w:pPr>
  </w:style>
  <w:style w:type="paragraph" w:styleId="ListBullet5">
    <w:name w:val="List Bullet 5"/>
    <w:basedOn w:val="ListBullet2"/>
    <w:uiPriority w:val="99"/>
    <w:semiHidden/>
    <w:rsid w:val="00A91283"/>
    <w:pPr>
      <w:tabs>
        <w:tab w:val="clear" w:pos="567"/>
        <w:tab w:val="left" w:pos="1418"/>
      </w:tabs>
      <w:ind w:left="1418" w:hanging="284"/>
    </w:pPr>
  </w:style>
  <w:style w:type="paragraph" w:styleId="Title">
    <w:name w:val="Title"/>
    <w:basedOn w:val="Normal"/>
    <w:link w:val="TitleChar"/>
    <w:uiPriority w:val="9"/>
    <w:qFormat/>
    <w:rsid w:val="00683716"/>
    <w:rPr>
      <w:b/>
      <w:bCs/>
      <w:sz w:val="56"/>
      <w:szCs w:val="56"/>
    </w:rPr>
  </w:style>
  <w:style w:type="character" w:customStyle="1" w:styleId="TitleChar">
    <w:name w:val="Title Char"/>
    <w:basedOn w:val="DefaultParagraphFont"/>
    <w:link w:val="Title"/>
    <w:uiPriority w:val="9"/>
    <w:rsid w:val="00683716"/>
    <w:rPr>
      <w:b/>
      <w:bCs/>
      <w:sz w:val="56"/>
      <w:szCs w:val="56"/>
      <w:lang w:val="en-GB" w:eastAsia="de-CH"/>
    </w:rPr>
  </w:style>
  <w:style w:type="paragraph" w:styleId="TOC1">
    <w:name w:val="toc 1"/>
    <w:basedOn w:val="Normal"/>
    <w:next w:val="Normal"/>
    <w:autoRedefine/>
    <w:uiPriority w:val="39"/>
    <w:semiHidden/>
    <w:rsid w:val="003E6446"/>
    <w:pPr>
      <w:tabs>
        <w:tab w:val="right" w:pos="5670"/>
      </w:tabs>
      <w:spacing w:before="240"/>
      <w:ind w:left="709" w:hanging="709"/>
    </w:pPr>
    <w:rPr>
      <w:b/>
      <w:bCs/>
      <w:caps/>
      <w:noProof/>
    </w:rPr>
  </w:style>
  <w:style w:type="paragraph" w:styleId="TOC2">
    <w:name w:val="toc 2"/>
    <w:basedOn w:val="Normal"/>
    <w:next w:val="Normal"/>
    <w:autoRedefine/>
    <w:uiPriority w:val="39"/>
    <w:semiHidden/>
    <w:rsid w:val="003E6446"/>
    <w:pPr>
      <w:tabs>
        <w:tab w:val="left" w:pos="709"/>
        <w:tab w:val="right" w:pos="5670"/>
      </w:tabs>
      <w:ind w:left="709" w:hanging="709"/>
    </w:pPr>
    <w:rPr>
      <w:noProof/>
    </w:rPr>
  </w:style>
  <w:style w:type="paragraph" w:styleId="TOC3">
    <w:name w:val="toc 3"/>
    <w:basedOn w:val="Normal"/>
    <w:next w:val="Normal"/>
    <w:autoRedefine/>
    <w:uiPriority w:val="39"/>
    <w:semiHidden/>
    <w:rsid w:val="00AC0D5D"/>
    <w:pPr>
      <w:tabs>
        <w:tab w:val="left" w:pos="709"/>
        <w:tab w:val="right" w:leader="dot" w:pos="8777"/>
      </w:tabs>
      <w:ind w:left="709" w:hanging="709"/>
    </w:pPr>
  </w:style>
  <w:style w:type="character" w:styleId="Hyperlink">
    <w:name w:val="Hyperlink"/>
    <w:basedOn w:val="DefaultParagraphFont"/>
    <w:uiPriority w:val="99"/>
    <w:unhideWhenUsed/>
    <w:rsid w:val="00BA3240"/>
    <w:rPr>
      <w:color w:val="000000" w:themeColor="text1"/>
      <w:u w:val="single"/>
    </w:rPr>
  </w:style>
  <w:style w:type="paragraph" w:styleId="TOC4">
    <w:name w:val="toc 4"/>
    <w:basedOn w:val="Normal"/>
    <w:next w:val="Normal"/>
    <w:autoRedefine/>
    <w:uiPriority w:val="39"/>
    <w:semiHidden/>
    <w:rsid w:val="000B7608"/>
    <w:pPr>
      <w:tabs>
        <w:tab w:val="left" w:pos="993"/>
        <w:tab w:val="right" w:leader="dot" w:pos="8777"/>
      </w:tabs>
      <w:ind w:left="992" w:hanging="992"/>
    </w:pPr>
  </w:style>
  <w:style w:type="paragraph" w:styleId="TOC5">
    <w:name w:val="toc 5"/>
    <w:basedOn w:val="Normal"/>
    <w:next w:val="Normal"/>
    <w:autoRedefine/>
    <w:uiPriority w:val="39"/>
    <w:semiHidden/>
    <w:rsid w:val="000B7608"/>
    <w:pPr>
      <w:tabs>
        <w:tab w:val="left" w:pos="1134"/>
        <w:tab w:val="right" w:leader="dot" w:pos="8777"/>
      </w:tabs>
      <w:ind w:left="1134" w:hanging="1134"/>
    </w:pPr>
  </w:style>
  <w:style w:type="paragraph" w:styleId="TOC6">
    <w:name w:val="toc 6"/>
    <w:basedOn w:val="Normal"/>
    <w:next w:val="Normal"/>
    <w:autoRedefine/>
    <w:uiPriority w:val="39"/>
    <w:semiHidden/>
    <w:rsid w:val="000B7608"/>
    <w:pPr>
      <w:tabs>
        <w:tab w:val="left" w:pos="1276"/>
        <w:tab w:val="right" w:leader="dot" w:pos="8777"/>
      </w:tabs>
      <w:ind w:left="1276" w:hanging="1276"/>
    </w:pPr>
  </w:style>
  <w:style w:type="paragraph" w:styleId="TOC7">
    <w:name w:val="toc 7"/>
    <w:basedOn w:val="Normal"/>
    <w:next w:val="Normal"/>
    <w:autoRedefine/>
    <w:uiPriority w:val="39"/>
    <w:semiHidden/>
    <w:rsid w:val="000B7608"/>
    <w:pPr>
      <w:tabs>
        <w:tab w:val="left" w:pos="1418"/>
        <w:tab w:val="right" w:leader="dot" w:pos="8777"/>
      </w:tabs>
      <w:ind w:left="1418" w:hanging="1418"/>
    </w:pPr>
  </w:style>
  <w:style w:type="paragraph" w:styleId="TOC8">
    <w:name w:val="toc 8"/>
    <w:basedOn w:val="Normal"/>
    <w:next w:val="Normal"/>
    <w:autoRedefine/>
    <w:uiPriority w:val="39"/>
    <w:semiHidden/>
    <w:rsid w:val="000B7608"/>
    <w:pPr>
      <w:tabs>
        <w:tab w:val="left" w:pos="1560"/>
        <w:tab w:val="right" w:leader="dot" w:pos="8777"/>
      </w:tabs>
      <w:ind w:left="1560" w:hanging="1560"/>
    </w:pPr>
  </w:style>
  <w:style w:type="paragraph" w:styleId="TOC9">
    <w:name w:val="toc 9"/>
    <w:basedOn w:val="Normal"/>
    <w:next w:val="Normal"/>
    <w:autoRedefine/>
    <w:uiPriority w:val="39"/>
    <w:semiHidden/>
    <w:rsid w:val="000B7608"/>
    <w:pPr>
      <w:tabs>
        <w:tab w:val="left" w:pos="1701"/>
        <w:tab w:val="right" w:leader="dot" w:pos="8777"/>
      </w:tabs>
      <w:ind w:left="1701" w:hanging="1701"/>
    </w:pPr>
  </w:style>
  <w:style w:type="paragraph" w:customStyle="1" w:styleId="ContentsTitel">
    <w:name w:val="Contents Titel"/>
    <w:basedOn w:val="Title"/>
    <w:uiPriority w:val="18"/>
    <w:semiHidden/>
    <w:qFormat/>
    <w:rsid w:val="002B1114"/>
    <w:pPr>
      <w:framePr w:wrap="around" w:hAnchor="text"/>
      <w:tabs>
        <w:tab w:val="left" w:pos="2421"/>
      </w:tabs>
      <w:spacing w:after="100"/>
    </w:pPr>
  </w:style>
  <w:style w:type="numbering" w:customStyle="1" w:styleId="Bulletlist">
    <w:name w:val="Bulletlist"/>
    <w:uiPriority w:val="99"/>
    <w:rsid w:val="004A2125"/>
    <w:pPr>
      <w:numPr>
        <w:numId w:val="15"/>
      </w:numPr>
    </w:pPr>
  </w:style>
  <w:style w:type="paragraph" w:styleId="ListParagraph">
    <w:name w:val="List Paragraph"/>
    <w:basedOn w:val="Normal"/>
    <w:qFormat/>
    <w:rsid w:val="00BC2AB5"/>
    <w:pPr>
      <w:numPr>
        <w:numId w:val="16"/>
      </w:numPr>
      <w:tabs>
        <w:tab w:val="left" w:pos="2421"/>
      </w:tabs>
      <w:spacing w:line="240" w:lineRule="atLeast"/>
    </w:pPr>
    <w:rPr>
      <w:noProof/>
    </w:rPr>
  </w:style>
  <w:style w:type="table" w:customStyle="1" w:styleId="Clariantbasetable">
    <w:name w:val="Clariant base table"/>
    <w:basedOn w:val="TableNormal"/>
    <w:uiPriority w:val="99"/>
    <w:rsid w:val="004A2125"/>
    <w:pPr>
      <w:spacing w:line="240" w:lineRule="auto"/>
    </w:pPr>
    <w:tblPr>
      <w:tblStyleRowBandSize w:val="1"/>
      <w:tblCellMar>
        <w:left w:w="0" w:type="dxa"/>
        <w:right w:w="0" w:type="dxa"/>
      </w:tblCellMar>
    </w:tblPr>
    <w:tblStylePr w:type="firstRow">
      <w:rPr>
        <w:b/>
      </w:rPr>
      <w:tblPr/>
      <w:tcPr>
        <w:tcBorders>
          <w:top w:val="single" w:sz="6" w:space="0" w:color="auto"/>
          <w:bottom w:val="single" w:sz="4" w:space="0" w:color="auto"/>
        </w:tcBorders>
      </w:tcPr>
    </w:tblStylePr>
    <w:tblStylePr w:type="lastRow">
      <w:rPr>
        <w:b/>
      </w:rPr>
      <w:tblPr/>
      <w:tcPr>
        <w:tcBorders>
          <w:top w:val="single" w:sz="4" w:space="0" w:color="auto"/>
          <w:left w:val="nil"/>
          <w:bottom w:val="single" w:sz="6" w:space="0" w:color="auto"/>
          <w:right w:val="nil"/>
          <w:insideH w:val="nil"/>
          <w:insideV w:val="nil"/>
        </w:tcBorders>
      </w:tcPr>
    </w:tblStylePr>
    <w:tblStylePr w:type="firstCol">
      <w:rPr>
        <w:b/>
      </w:rPr>
    </w:tblStylePr>
    <w:tblStylePr w:type="lastCol">
      <w:rPr>
        <w:b/>
      </w:rPr>
    </w:tblStylePr>
    <w:tblStylePr w:type="band1Horz">
      <w:tblPr/>
      <w:tcPr>
        <w:tcBorders>
          <w:top w:val="single" w:sz="2" w:space="0" w:color="000000" w:themeColor="text1"/>
          <w:left w:val="nil"/>
          <w:bottom w:val="single" w:sz="2" w:space="0" w:color="000000" w:themeColor="text1"/>
          <w:right w:val="nil"/>
          <w:insideH w:val="nil"/>
          <w:insideV w:val="nil"/>
        </w:tcBorders>
      </w:tcPr>
    </w:tblStylePr>
    <w:tblStylePr w:type="band2Horz">
      <w:tblPr/>
      <w:tcPr>
        <w:tcBorders>
          <w:top w:val="single" w:sz="2" w:space="0" w:color="000000" w:themeColor="text1"/>
          <w:left w:val="nil"/>
          <w:bottom w:val="single" w:sz="2" w:space="0" w:color="000000" w:themeColor="text1"/>
          <w:right w:val="nil"/>
          <w:insideH w:val="nil"/>
          <w:insideV w:val="nil"/>
        </w:tcBorders>
      </w:tcPr>
    </w:tblStylePr>
  </w:style>
  <w:style w:type="paragraph" w:customStyle="1" w:styleId="Topline">
    <w:name w:val="Topline"/>
    <w:basedOn w:val="Normal"/>
    <w:uiPriority w:val="29"/>
    <w:qFormat/>
    <w:rsid w:val="00F21A56"/>
    <w:pPr>
      <w:framePr w:hSpace="142" w:wrap="around" w:hAnchor="text" w:y="-623"/>
      <w:spacing w:after="240"/>
      <w:ind w:right="1758"/>
    </w:pPr>
    <w:rPr>
      <w:rFonts w:cs="Times New Roman"/>
      <w:b/>
      <w:bCs/>
      <w:caps/>
      <w:sz w:val="22"/>
      <w:szCs w:val="22"/>
    </w:rPr>
  </w:style>
  <w:style w:type="character" w:customStyle="1" w:styleId="UnresolvedMention1">
    <w:name w:val="Unresolved Mention1"/>
    <w:basedOn w:val="DefaultParagraphFont"/>
    <w:uiPriority w:val="99"/>
    <w:semiHidden/>
    <w:unhideWhenUsed/>
    <w:rsid w:val="00BD1092"/>
    <w:rPr>
      <w:color w:val="605E5C"/>
      <w:shd w:val="clear" w:color="auto" w:fill="E1DFDD"/>
    </w:rPr>
  </w:style>
  <w:style w:type="paragraph" w:customStyle="1" w:styleId="Disclaimer">
    <w:name w:val="Disclaimer"/>
    <w:basedOn w:val="Footer"/>
    <w:uiPriority w:val="11"/>
    <w:qFormat/>
    <w:rsid w:val="007A5F5A"/>
    <w:pPr>
      <w:keepNext/>
      <w:keepLines/>
      <w:widowControl w:val="0"/>
      <w:jc w:val="both"/>
    </w:pPr>
    <w:rPr>
      <w:rFonts w:cs="Times New Roman"/>
    </w:rPr>
  </w:style>
  <w:style w:type="paragraph" w:styleId="Caption">
    <w:name w:val="caption"/>
    <w:basedOn w:val="Disclaimer"/>
    <w:next w:val="Normal"/>
    <w:uiPriority w:val="35"/>
    <w:unhideWhenUsed/>
    <w:qFormat/>
    <w:rsid w:val="003C7207"/>
    <w:pPr>
      <w:tabs>
        <w:tab w:val="clear" w:pos="5245"/>
      </w:tabs>
    </w:pPr>
  </w:style>
  <w:style w:type="paragraph" w:styleId="FootnoteText">
    <w:name w:val="footnote text"/>
    <w:basedOn w:val="Normal"/>
    <w:link w:val="FootnoteTextChar"/>
    <w:uiPriority w:val="99"/>
    <w:semiHidden/>
    <w:unhideWhenUsed/>
    <w:rsid w:val="002C1D4A"/>
    <w:pPr>
      <w:spacing w:line="240" w:lineRule="auto"/>
    </w:pPr>
    <w:rPr>
      <w:sz w:val="14"/>
    </w:rPr>
  </w:style>
  <w:style w:type="character" w:customStyle="1" w:styleId="FootnoteTextChar">
    <w:name w:val="Footnote Text Char"/>
    <w:basedOn w:val="DefaultParagraphFont"/>
    <w:link w:val="FootnoteText"/>
    <w:uiPriority w:val="99"/>
    <w:semiHidden/>
    <w:rsid w:val="002C1D4A"/>
    <w:rPr>
      <w:sz w:val="14"/>
      <w:lang w:val="en-GB" w:eastAsia="de-CH"/>
    </w:rPr>
  </w:style>
  <w:style w:type="character" w:styleId="FootnoteReference">
    <w:name w:val="footnote reference"/>
    <w:basedOn w:val="DefaultParagraphFont"/>
    <w:uiPriority w:val="99"/>
    <w:semiHidden/>
    <w:unhideWhenUsed/>
    <w:rsid w:val="002C1D4A"/>
    <w:rPr>
      <w:vertAlign w:val="superscript"/>
    </w:rPr>
  </w:style>
  <w:style w:type="character" w:styleId="CommentReference">
    <w:name w:val="annotation reference"/>
    <w:basedOn w:val="DefaultParagraphFont"/>
    <w:uiPriority w:val="99"/>
    <w:semiHidden/>
    <w:unhideWhenUsed/>
    <w:rsid w:val="00C031F3"/>
    <w:rPr>
      <w:sz w:val="16"/>
      <w:szCs w:val="16"/>
    </w:rPr>
  </w:style>
  <w:style w:type="paragraph" w:styleId="CommentText">
    <w:name w:val="annotation text"/>
    <w:basedOn w:val="Normal"/>
    <w:link w:val="CommentTextChar"/>
    <w:uiPriority w:val="99"/>
    <w:semiHidden/>
    <w:unhideWhenUsed/>
    <w:rsid w:val="00C031F3"/>
    <w:pPr>
      <w:spacing w:line="240" w:lineRule="auto"/>
    </w:pPr>
  </w:style>
  <w:style w:type="character" w:customStyle="1" w:styleId="CommentTextChar">
    <w:name w:val="Comment Text Char"/>
    <w:basedOn w:val="DefaultParagraphFont"/>
    <w:link w:val="CommentText"/>
    <w:uiPriority w:val="99"/>
    <w:semiHidden/>
    <w:rsid w:val="00C031F3"/>
    <w:rPr>
      <w:lang w:val="en-GB" w:eastAsia="de-CH"/>
    </w:rPr>
  </w:style>
  <w:style w:type="paragraph" w:styleId="CommentSubject">
    <w:name w:val="annotation subject"/>
    <w:basedOn w:val="CommentText"/>
    <w:next w:val="CommentText"/>
    <w:link w:val="CommentSubjectChar"/>
    <w:uiPriority w:val="99"/>
    <w:semiHidden/>
    <w:unhideWhenUsed/>
    <w:rsid w:val="00C031F3"/>
    <w:rPr>
      <w:b/>
      <w:bCs/>
    </w:rPr>
  </w:style>
  <w:style w:type="character" w:customStyle="1" w:styleId="CommentSubjectChar">
    <w:name w:val="Comment Subject Char"/>
    <w:basedOn w:val="CommentTextChar"/>
    <w:link w:val="CommentSubject"/>
    <w:uiPriority w:val="99"/>
    <w:semiHidden/>
    <w:rsid w:val="00C031F3"/>
    <w:rPr>
      <w:b/>
      <w:bCs/>
      <w:lang w:val="en-GB" w:eastAsia="de-CH"/>
    </w:rPr>
  </w:style>
  <w:style w:type="character" w:styleId="UnresolvedMention">
    <w:name w:val="Unresolved Mention"/>
    <w:basedOn w:val="DefaultParagraphFont"/>
    <w:uiPriority w:val="99"/>
    <w:semiHidden/>
    <w:unhideWhenUsed/>
    <w:rsid w:val="00AB65E5"/>
    <w:rPr>
      <w:color w:val="605E5C"/>
      <w:shd w:val="clear" w:color="auto" w:fill="E1DFDD"/>
    </w:rPr>
  </w:style>
  <w:style w:type="character" w:customStyle="1" w:styleId="jlqj4b">
    <w:name w:val="jlqj4b"/>
    <w:basedOn w:val="DefaultParagraphFont"/>
    <w:rsid w:val="002C77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www.heubachcolor.com"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mediarelations@heubachcolor.com" TargetMode="External"/><Relationship Id="rId2" Type="http://schemas.openxmlformats.org/officeDocument/2006/relationships/customXml" Target="../customXml/item2.xml"/><Relationship Id="rId16" Type="http://schemas.openxmlformats.org/officeDocument/2006/relationships/hyperlink" Target="mailto:kvermeer@emg-marcom.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mailto:snielsen@emg-marcom.com" TargetMode="External"/><Relationship Id="rId10" Type="http://schemas.openxmlformats.org/officeDocument/2006/relationships/endnotes" Target="endnotes.xml"/><Relationship Id="rId19" Type="http://schemas.openxmlformats.org/officeDocument/2006/relationships/hyperlink" Target="http://www.skcapitalpartners.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276011517\AppData\Local\Microsoft\Windows\INetCache\Content.Outlook\WNJ9PUZG\Clariant%20Media%20Release%20XXX%202021XXXX%20EN.dotx" TargetMode="External"/></Relationships>
</file>

<file path=word/theme/theme1.xml><?xml version="1.0" encoding="utf-8"?>
<a:theme xmlns:a="http://schemas.openxmlformats.org/drawingml/2006/main" name="Office Theme">
  <a:themeElements>
    <a:clrScheme name="Clariant 3">
      <a:dk1>
        <a:sysClr val="windowText" lastClr="000000"/>
      </a:dk1>
      <a:lt1>
        <a:sysClr val="window" lastClr="FFFFFF"/>
      </a:lt1>
      <a:dk2>
        <a:srgbClr val="006661"/>
      </a:dk2>
      <a:lt2>
        <a:srgbClr val="D9FFFD"/>
      </a:lt2>
      <a:accent1>
        <a:srgbClr val="F0923C"/>
      </a:accent1>
      <a:accent2>
        <a:srgbClr val="006661"/>
      </a:accent2>
      <a:accent3>
        <a:srgbClr val="0F9992"/>
      </a:accent3>
      <a:accent4>
        <a:srgbClr val="2EE5DB"/>
      </a:accent4>
      <a:accent5>
        <a:srgbClr val="B2FFFB"/>
      </a:accent5>
      <a:accent6>
        <a:srgbClr val="FFBD80"/>
      </a:accent6>
      <a:hlink>
        <a:srgbClr val="2655FF"/>
      </a:hlink>
      <a:folHlink>
        <a:srgbClr val="0B2D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A76E08BDE727994E869D0080CD00961C" ma:contentTypeVersion="6" ma:contentTypeDescription="Create a new document." ma:contentTypeScope="" ma:versionID="c841ea85402550fa3a81dddd57129926">
  <xsd:schema xmlns:xsd="http://www.w3.org/2001/XMLSchema" xmlns:xs="http://www.w3.org/2001/XMLSchema" xmlns:p="http://schemas.microsoft.com/office/2006/metadata/properties" xmlns:ns2="67dbcebc-5476-4d7f-bd32-5802092cd662" xmlns:ns3="a60f3b6b-2a99-4450-9f36-59327996eeb5" targetNamespace="http://schemas.microsoft.com/office/2006/metadata/properties" ma:root="true" ma:fieldsID="9d7b6c7d963bbbed29ab7de7faa81d81" ns2:_="" ns3:_="">
    <xsd:import namespace="67dbcebc-5476-4d7f-bd32-5802092cd662"/>
    <xsd:import namespace="a60f3b6b-2a99-4450-9f36-59327996eeb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dbcebc-5476-4d7f-bd32-5802092cd66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60f3b6b-2a99-4450-9f36-59327996eeb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E55923F-779E-4450-89A9-A4B9CA360B31}">
  <ds:schemaRefs>
    <ds:schemaRef ds:uri="http://purl.org/dc/elements/1.1/"/>
    <ds:schemaRef ds:uri="http://schemas.microsoft.com/office/2006/metadata/properties"/>
    <ds:schemaRef ds:uri="67dbcebc-5476-4d7f-bd32-5802092cd662"/>
    <ds:schemaRef ds:uri="http://purl.org/dc/terms/"/>
    <ds:schemaRef ds:uri="http://schemas.openxmlformats.org/package/2006/metadata/core-properties"/>
    <ds:schemaRef ds:uri="a60f3b6b-2a99-4450-9f36-59327996eeb5"/>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A4BA81C7-0BA4-4D5A-B048-1AD0CFD716D3}">
  <ds:schemaRefs>
    <ds:schemaRef ds:uri="http://schemas.microsoft.com/sharepoint/v3/contenttype/forms"/>
  </ds:schemaRefs>
</ds:datastoreItem>
</file>

<file path=customXml/itemProps3.xml><?xml version="1.0" encoding="utf-8"?>
<ds:datastoreItem xmlns:ds="http://schemas.openxmlformats.org/officeDocument/2006/customXml" ds:itemID="{B2C1D79C-4265-4981-BCAB-991096BD971A}">
  <ds:schemaRefs>
    <ds:schemaRef ds:uri="http://schemas.openxmlformats.org/officeDocument/2006/bibliography"/>
  </ds:schemaRefs>
</ds:datastoreItem>
</file>

<file path=customXml/itemProps4.xml><?xml version="1.0" encoding="utf-8"?>
<ds:datastoreItem xmlns:ds="http://schemas.openxmlformats.org/officeDocument/2006/customXml" ds:itemID="{EB5EBD58-71D1-4843-8166-9B9B62F545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dbcebc-5476-4d7f-bd32-5802092cd662"/>
    <ds:schemaRef ds:uri="a60f3b6b-2a99-4450-9f36-59327996ee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Clariant Media Release XXX 2021XXXX EN</Template>
  <TotalTime>0</TotalTime>
  <Pages>4</Pages>
  <Words>1457</Words>
  <Characters>8309</Characters>
  <Application>Microsoft Office Word</Application>
  <DocSecurity>0</DocSecurity>
  <Lines>69</Lines>
  <Paragraphs>19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Heubach Group et SK Capital Partners concluent l’acquisition de l’activité internationale de Clariant en matière de colorants et annoncent la nomination de Stefan Doboczky en qualité de Directeur general</vt:lpstr>
      <vt:lpstr>Document name without Clariant</vt:lpstr>
    </vt:vector>
  </TitlesOfParts>
  <Manager>Siria Nielsen</Manager>
  <Company>EMG</Company>
  <LinksUpToDate>false</LinksUpToDate>
  <CharactersWithSpaces>9747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Heubach Group et SK Capital Partners concluent l’acquisition de l’activité internationale de Clariant en matière de colorants et annoncent la nomination de Stefan Doboczky en qualité de Directeur general</dc:title>
  <dc:subject/>
  <dc:creator>EMG</dc:creator>
  <cp:keywords>001</cp:keywords>
  <dc:description/>
  <cp:lastModifiedBy>Ilona Giljam</cp:lastModifiedBy>
  <cp:revision>8</cp:revision>
  <cp:lastPrinted>2022-01-03T15:15:00Z</cp:lastPrinted>
  <dcterms:created xsi:type="dcterms:W3CDTF">2021-12-30T10:43:00Z</dcterms:created>
  <dcterms:modified xsi:type="dcterms:W3CDTF">2022-01-03T15:15:00Z</dcterms:modified>
  <cp:category>PR</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0x010100A76E08BDE727994E869D0080CD00961C</vt:lpwstr>
  </property>
</Properties>
</file>